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F99" w:rsidRPr="00CA755F" w:rsidRDefault="00E34F99" w:rsidP="00B93818">
      <w:pPr>
        <w:pStyle w:val="NoSpacing"/>
        <w:jc w:val="both"/>
        <w:rPr>
          <w:rFonts w:asciiTheme="minorHAnsi" w:hAnsiTheme="minorHAnsi"/>
          <w:sz w:val="24"/>
          <w:szCs w:val="24"/>
        </w:rPr>
      </w:pPr>
      <w:r w:rsidRPr="00CA755F">
        <w:rPr>
          <w:rFonts w:asciiTheme="minorHAnsi" w:hAnsiTheme="minorHAnsi"/>
          <w:sz w:val="24"/>
          <w:szCs w:val="24"/>
        </w:rPr>
        <w:t>The following Guidance defines the different contract</w:t>
      </w:r>
      <w:r w:rsidR="006E20D4" w:rsidRPr="00CA755F">
        <w:rPr>
          <w:rFonts w:asciiTheme="minorHAnsi" w:hAnsiTheme="minorHAnsi"/>
          <w:sz w:val="24"/>
          <w:szCs w:val="24"/>
        </w:rPr>
        <w:t xml:space="preserve">s that may be used </w:t>
      </w:r>
      <w:r w:rsidRPr="00CA755F">
        <w:rPr>
          <w:rFonts w:asciiTheme="minorHAnsi" w:hAnsiTheme="minorHAnsi"/>
          <w:sz w:val="24"/>
          <w:szCs w:val="24"/>
        </w:rPr>
        <w:t xml:space="preserve">and provides examples.  </w:t>
      </w:r>
      <w:r w:rsidR="00A421A2">
        <w:rPr>
          <w:rFonts w:asciiTheme="minorHAnsi" w:hAnsiTheme="minorHAnsi"/>
          <w:sz w:val="24"/>
          <w:szCs w:val="24"/>
        </w:rPr>
        <w:t xml:space="preserve">There are a hand-full of contracts that are not available Department-wide.  For example, Contracts for Consultant Services are facilitated exclusively through the Central Office Consultant Services Section.  Also, no-bid contracts through the Controlling Board must involve the Central Office Legislative Affairs group. </w:t>
      </w:r>
    </w:p>
    <w:p w:rsidR="00862DFC" w:rsidRPr="00CA755F" w:rsidRDefault="00862DFC" w:rsidP="00B93818">
      <w:pPr>
        <w:pStyle w:val="NoSpacing"/>
        <w:jc w:val="both"/>
        <w:rPr>
          <w:rFonts w:asciiTheme="minorHAnsi" w:hAnsiTheme="minorHAnsi"/>
          <w:sz w:val="24"/>
          <w:szCs w:val="24"/>
        </w:rPr>
      </w:pPr>
    </w:p>
    <w:p w:rsidR="003208C4" w:rsidRDefault="00862DFC" w:rsidP="006E20D4">
      <w:pPr>
        <w:pStyle w:val="NoSpacing"/>
        <w:jc w:val="both"/>
        <w:rPr>
          <w:rFonts w:asciiTheme="minorHAnsi" w:hAnsiTheme="minorHAnsi"/>
          <w:sz w:val="24"/>
          <w:szCs w:val="24"/>
        </w:rPr>
      </w:pPr>
      <w:r w:rsidRPr="00CA755F">
        <w:rPr>
          <w:rFonts w:asciiTheme="minorHAnsi" w:hAnsiTheme="minorHAnsi"/>
          <w:sz w:val="24"/>
          <w:szCs w:val="24"/>
        </w:rPr>
        <w:t xml:space="preserve">ODOT </w:t>
      </w:r>
      <w:r w:rsidR="006E20D4" w:rsidRPr="00CA755F">
        <w:rPr>
          <w:rFonts w:asciiTheme="minorHAnsi" w:hAnsiTheme="minorHAnsi"/>
          <w:sz w:val="24"/>
          <w:szCs w:val="24"/>
        </w:rPr>
        <w:t xml:space="preserve">is required to purchase goods and services through contracts </w:t>
      </w:r>
      <w:r w:rsidR="00FE5B29">
        <w:rPr>
          <w:rFonts w:asciiTheme="minorHAnsi" w:hAnsiTheme="minorHAnsi"/>
          <w:sz w:val="24"/>
          <w:szCs w:val="24"/>
        </w:rPr>
        <w:t>in a specific way an in accordance with Ohio law</w:t>
      </w:r>
      <w:r w:rsidRPr="00CA755F">
        <w:rPr>
          <w:rFonts w:asciiTheme="minorHAnsi" w:hAnsiTheme="minorHAnsi"/>
          <w:sz w:val="24"/>
          <w:szCs w:val="24"/>
        </w:rPr>
        <w:t xml:space="preserve">.  </w:t>
      </w:r>
      <w:r w:rsidR="00FE5B29">
        <w:rPr>
          <w:rFonts w:asciiTheme="minorHAnsi" w:hAnsiTheme="minorHAnsi"/>
          <w:sz w:val="24"/>
          <w:szCs w:val="24"/>
        </w:rPr>
        <w:t xml:space="preserve">ODOT shares purchasing authority with the Ohio Department of Administrative Services (DAS).  </w:t>
      </w:r>
      <w:r w:rsidRPr="00CA755F">
        <w:rPr>
          <w:rFonts w:asciiTheme="minorHAnsi" w:hAnsiTheme="minorHAnsi"/>
          <w:sz w:val="24"/>
          <w:szCs w:val="24"/>
        </w:rPr>
        <w:t xml:space="preserve">The most common contract types </w:t>
      </w:r>
      <w:r w:rsidR="006E20D4" w:rsidRPr="00CA755F">
        <w:rPr>
          <w:rFonts w:asciiTheme="minorHAnsi" w:hAnsiTheme="minorHAnsi"/>
          <w:sz w:val="24"/>
          <w:szCs w:val="24"/>
        </w:rPr>
        <w:t xml:space="preserve">let </w:t>
      </w:r>
      <w:r w:rsidRPr="00CA755F">
        <w:rPr>
          <w:rFonts w:asciiTheme="minorHAnsi" w:hAnsiTheme="minorHAnsi"/>
          <w:sz w:val="24"/>
          <w:szCs w:val="24"/>
        </w:rPr>
        <w:t xml:space="preserve">by DAS include:  </w:t>
      </w:r>
      <w:r w:rsidR="00FE5B29">
        <w:rPr>
          <w:rFonts w:asciiTheme="minorHAnsi" w:hAnsiTheme="minorHAnsi"/>
          <w:sz w:val="24"/>
          <w:szCs w:val="24"/>
        </w:rPr>
        <w:t xml:space="preserve">Requisite Procurement Programs (CRP, OPI, etc.), </w:t>
      </w:r>
      <w:r w:rsidR="006E20D4" w:rsidRPr="00CA755F">
        <w:rPr>
          <w:rFonts w:asciiTheme="minorHAnsi" w:hAnsiTheme="minorHAnsi"/>
          <w:sz w:val="24"/>
          <w:szCs w:val="24"/>
        </w:rPr>
        <w:t>General Distribution Contracts (</w:t>
      </w:r>
      <w:r w:rsidR="00FE5B29">
        <w:rPr>
          <w:rFonts w:asciiTheme="minorHAnsi" w:hAnsiTheme="minorHAnsi"/>
          <w:sz w:val="24"/>
          <w:szCs w:val="24"/>
        </w:rPr>
        <w:t>“</w:t>
      </w:r>
      <w:r w:rsidR="006E20D4" w:rsidRPr="00CA755F">
        <w:rPr>
          <w:rFonts w:asciiTheme="minorHAnsi" w:hAnsiTheme="minorHAnsi"/>
          <w:sz w:val="24"/>
          <w:szCs w:val="24"/>
        </w:rPr>
        <w:t>mandatory</w:t>
      </w:r>
      <w:r w:rsidR="00FE5B29">
        <w:rPr>
          <w:rFonts w:asciiTheme="minorHAnsi" w:hAnsiTheme="minorHAnsi"/>
          <w:sz w:val="24"/>
          <w:szCs w:val="24"/>
        </w:rPr>
        <w:t>”</w:t>
      </w:r>
      <w:r w:rsidR="006E20D4" w:rsidRPr="00CA755F">
        <w:rPr>
          <w:rFonts w:asciiTheme="minorHAnsi" w:hAnsiTheme="minorHAnsi"/>
          <w:sz w:val="24"/>
          <w:szCs w:val="24"/>
        </w:rPr>
        <w:t>), Limited Distribution Contracts (mandatory for specifically-named agencies),</w:t>
      </w:r>
      <w:r w:rsidR="004459F1" w:rsidRPr="00CA755F">
        <w:rPr>
          <w:rFonts w:asciiTheme="minorHAnsi" w:hAnsiTheme="minorHAnsi"/>
          <w:sz w:val="24"/>
          <w:szCs w:val="24"/>
        </w:rPr>
        <w:t xml:space="preserve"> Multiple Award Contracts (</w:t>
      </w:r>
      <w:r w:rsidR="006E20D4" w:rsidRPr="00CA755F">
        <w:rPr>
          <w:rFonts w:asciiTheme="minorHAnsi" w:hAnsiTheme="minorHAnsi"/>
          <w:sz w:val="24"/>
          <w:szCs w:val="24"/>
        </w:rPr>
        <w:t>optional unless otherwise specified</w:t>
      </w:r>
      <w:r w:rsidR="004459F1" w:rsidRPr="00CA755F">
        <w:rPr>
          <w:rFonts w:asciiTheme="minorHAnsi" w:hAnsiTheme="minorHAnsi"/>
          <w:sz w:val="24"/>
          <w:szCs w:val="24"/>
        </w:rPr>
        <w:t>), State Term Schedules (</w:t>
      </w:r>
      <w:r w:rsidR="006E20D4" w:rsidRPr="00CA755F">
        <w:rPr>
          <w:rFonts w:asciiTheme="minorHAnsi" w:hAnsiTheme="minorHAnsi"/>
          <w:sz w:val="24"/>
          <w:szCs w:val="24"/>
        </w:rPr>
        <w:t>optional</w:t>
      </w:r>
      <w:r w:rsidR="004459F1" w:rsidRPr="00CA755F">
        <w:rPr>
          <w:rFonts w:asciiTheme="minorHAnsi" w:hAnsiTheme="minorHAnsi"/>
          <w:sz w:val="24"/>
          <w:szCs w:val="24"/>
        </w:rPr>
        <w:t>), Master Maintenance Agreements (</w:t>
      </w:r>
      <w:r w:rsidR="006E20D4" w:rsidRPr="00CA755F">
        <w:rPr>
          <w:rFonts w:asciiTheme="minorHAnsi" w:hAnsiTheme="minorHAnsi"/>
          <w:sz w:val="24"/>
          <w:szCs w:val="24"/>
        </w:rPr>
        <w:t>optional</w:t>
      </w:r>
      <w:r w:rsidR="004459F1" w:rsidRPr="00CA755F">
        <w:rPr>
          <w:rFonts w:asciiTheme="minorHAnsi" w:hAnsiTheme="minorHAnsi"/>
          <w:sz w:val="24"/>
          <w:szCs w:val="24"/>
        </w:rPr>
        <w:t xml:space="preserve">), </w:t>
      </w:r>
      <w:r w:rsidR="008A13E4" w:rsidRPr="00CA755F">
        <w:rPr>
          <w:rFonts w:asciiTheme="minorHAnsi" w:hAnsiTheme="minorHAnsi"/>
          <w:sz w:val="24"/>
          <w:szCs w:val="24"/>
        </w:rPr>
        <w:t xml:space="preserve">One-Time Purchasing Contract (mandatory), </w:t>
      </w:r>
      <w:r w:rsidR="004459F1" w:rsidRPr="00CA755F">
        <w:rPr>
          <w:rFonts w:asciiTheme="minorHAnsi" w:hAnsiTheme="minorHAnsi"/>
          <w:sz w:val="24"/>
          <w:szCs w:val="24"/>
        </w:rPr>
        <w:t xml:space="preserve">Cooperative Purchasing Agreements (Co-op), </w:t>
      </w:r>
      <w:r w:rsidR="008A13E4" w:rsidRPr="00CA755F">
        <w:rPr>
          <w:rFonts w:asciiTheme="minorHAnsi" w:hAnsiTheme="minorHAnsi"/>
          <w:sz w:val="24"/>
          <w:szCs w:val="24"/>
        </w:rPr>
        <w:t xml:space="preserve">and </w:t>
      </w:r>
      <w:r w:rsidR="004459F1" w:rsidRPr="00CA755F">
        <w:rPr>
          <w:rFonts w:asciiTheme="minorHAnsi" w:hAnsiTheme="minorHAnsi"/>
          <w:sz w:val="24"/>
          <w:szCs w:val="24"/>
        </w:rPr>
        <w:t>Set Aside (MBE) Contracts,.</w:t>
      </w:r>
      <w:r w:rsidRPr="00CA755F">
        <w:rPr>
          <w:rFonts w:asciiTheme="minorHAnsi" w:hAnsiTheme="minorHAnsi"/>
          <w:sz w:val="24"/>
          <w:szCs w:val="24"/>
        </w:rPr>
        <w:t xml:space="preserve">  DAS provides definitions of these contracts on their website found at</w:t>
      </w:r>
      <w:r w:rsidR="003208C4" w:rsidRPr="00CA755F">
        <w:rPr>
          <w:rFonts w:asciiTheme="minorHAnsi" w:hAnsiTheme="minorHAnsi"/>
          <w:sz w:val="24"/>
          <w:szCs w:val="24"/>
        </w:rPr>
        <w:t>:</w:t>
      </w:r>
    </w:p>
    <w:p w:rsidR="006133BA" w:rsidRPr="00CA755F" w:rsidRDefault="006133BA" w:rsidP="006E20D4">
      <w:pPr>
        <w:pStyle w:val="NoSpacing"/>
        <w:jc w:val="both"/>
        <w:rPr>
          <w:rFonts w:asciiTheme="minorHAnsi" w:hAnsiTheme="minorHAnsi"/>
          <w:sz w:val="24"/>
          <w:szCs w:val="24"/>
        </w:rPr>
      </w:pPr>
    </w:p>
    <w:p w:rsidR="00862DFC" w:rsidRPr="00CA755F" w:rsidRDefault="003208C4" w:rsidP="006E20D4">
      <w:pPr>
        <w:pStyle w:val="NoSpacing"/>
        <w:jc w:val="both"/>
        <w:rPr>
          <w:rFonts w:asciiTheme="minorHAnsi" w:hAnsiTheme="minorHAnsi"/>
          <w:sz w:val="24"/>
          <w:szCs w:val="24"/>
        </w:rPr>
      </w:pPr>
      <w:r w:rsidRPr="00CA755F">
        <w:rPr>
          <w:rFonts w:asciiTheme="minorHAnsi" w:hAnsiTheme="minorHAnsi"/>
          <w:sz w:val="24"/>
          <w:szCs w:val="24"/>
        </w:rPr>
        <w:tab/>
      </w:r>
      <w:r w:rsidR="00862DFC" w:rsidRPr="00CA755F">
        <w:rPr>
          <w:rFonts w:asciiTheme="minorHAnsi" w:hAnsiTheme="minorHAnsi"/>
          <w:sz w:val="24"/>
          <w:szCs w:val="24"/>
        </w:rPr>
        <w:t xml:space="preserve"> </w:t>
      </w:r>
      <w:hyperlink r:id="rId10" w:history="1">
        <w:r w:rsidR="00862DFC" w:rsidRPr="00CA755F">
          <w:rPr>
            <w:rStyle w:val="Hyperlink"/>
            <w:rFonts w:asciiTheme="minorHAnsi" w:hAnsiTheme="minorHAnsi"/>
            <w:sz w:val="24"/>
            <w:szCs w:val="24"/>
          </w:rPr>
          <w:t>http://procure.ohio.gov/proc/glossary.asp?C#Contract%20Type</w:t>
        </w:r>
      </w:hyperlink>
      <w:r w:rsidR="00862DFC" w:rsidRPr="00CA755F">
        <w:rPr>
          <w:rFonts w:asciiTheme="minorHAnsi" w:hAnsiTheme="minorHAnsi"/>
          <w:sz w:val="24"/>
          <w:szCs w:val="24"/>
        </w:rPr>
        <w:t>.</w:t>
      </w:r>
    </w:p>
    <w:p w:rsidR="00862DFC" w:rsidRPr="00CA755F" w:rsidRDefault="00862DFC" w:rsidP="00862DFC">
      <w:pPr>
        <w:pStyle w:val="NoSpacing"/>
        <w:jc w:val="both"/>
        <w:rPr>
          <w:rFonts w:asciiTheme="minorHAnsi" w:hAnsiTheme="minorHAnsi"/>
          <w:sz w:val="24"/>
          <w:szCs w:val="24"/>
        </w:rPr>
      </w:pPr>
    </w:p>
    <w:p w:rsidR="004459F1" w:rsidRPr="00CA755F" w:rsidRDefault="006E20D4" w:rsidP="00862DFC">
      <w:pPr>
        <w:pStyle w:val="NoSpacing"/>
        <w:jc w:val="both"/>
        <w:rPr>
          <w:rFonts w:asciiTheme="minorHAnsi" w:hAnsiTheme="minorHAnsi"/>
          <w:sz w:val="24"/>
          <w:szCs w:val="24"/>
        </w:rPr>
      </w:pPr>
      <w:r w:rsidRPr="00CA755F">
        <w:rPr>
          <w:rFonts w:asciiTheme="minorHAnsi" w:hAnsiTheme="minorHAnsi"/>
          <w:sz w:val="24"/>
          <w:szCs w:val="24"/>
        </w:rPr>
        <w:t xml:space="preserve">Once you have determined that your purchasing need is not available from any state resources or from any DAS contracts and that the value of your need does not exceed $50,000 for supplies or services, you are now ready to make a purchase under authority granted directly to ODOT in the Ohio Revised Code. </w:t>
      </w:r>
      <w:r w:rsidR="00862DFC" w:rsidRPr="00CA755F">
        <w:rPr>
          <w:rFonts w:asciiTheme="minorHAnsi" w:hAnsiTheme="minorHAnsi"/>
          <w:sz w:val="24"/>
          <w:szCs w:val="24"/>
        </w:rPr>
        <w:t>The most common contracts used by ODOT are below.</w:t>
      </w:r>
    </w:p>
    <w:p w:rsidR="00E34F99" w:rsidRPr="00CA755F" w:rsidRDefault="00E34F99" w:rsidP="00B93818">
      <w:pPr>
        <w:pStyle w:val="NoSpacing"/>
        <w:jc w:val="both"/>
        <w:rPr>
          <w:rFonts w:asciiTheme="minorHAnsi" w:hAnsiTheme="minorHAnsi"/>
          <w:b/>
          <w:sz w:val="24"/>
          <w:szCs w:val="24"/>
        </w:rPr>
      </w:pPr>
    </w:p>
    <w:p w:rsidR="00E34F99" w:rsidRPr="00CA755F" w:rsidRDefault="00E34F99" w:rsidP="00E34F99">
      <w:pPr>
        <w:pStyle w:val="NoSpacing"/>
        <w:jc w:val="both"/>
        <w:rPr>
          <w:rFonts w:asciiTheme="minorHAnsi" w:hAnsiTheme="minorHAnsi"/>
          <w:b/>
          <w:sz w:val="24"/>
          <w:szCs w:val="24"/>
        </w:rPr>
      </w:pPr>
      <w:r w:rsidRPr="00CA755F">
        <w:rPr>
          <w:rFonts w:asciiTheme="minorHAnsi" w:hAnsiTheme="minorHAnsi"/>
          <w:b/>
          <w:sz w:val="24"/>
          <w:szCs w:val="24"/>
        </w:rPr>
        <w:t>Construction Contracts:</w:t>
      </w:r>
    </w:p>
    <w:p w:rsidR="00E34F99" w:rsidRPr="00CA755F" w:rsidRDefault="00E34F99" w:rsidP="00E34F99">
      <w:pPr>
        <w:pStyle w:val="NoSpacing"/>
        <w:jc w:val="both"/>
        <w:rPr>
          <w:rFonts w:asciiTheme="minorHAnsi" w:hAnsiTheme="minorHAnsi"/>
          <w:sz w:val="24"/>
          <w:szCs w:val="24"/>
        </w:rPr>
      </w:pPr>
    </w:p>
    <w:p w:rsidR="00FE5B29" w:rsidRDefault="00E34F99" w:rsidP="00FE5B29">
      <w:pPr>
        <w:pStyle w:val="NoSpacing"/>
        <w:jc w:val="both"/>
        <w:rPr>
          <w:rFonts w:asciiTheme="minorHAnsi" w:eastAsia="Times New Roman" w:hAnsiTheme="minorHAnsi"/>
          <w:sz w:val="24"/>
          <w:szCs w:val="24"/>
        </w:rPr>
      </w:pPr>
      <w:r w:rsidRPr="00CA755F">
        <w:rPr>
          <w:rFonts w:asciiTheme="minorHAnsi" w:eastAsia="Times New Roman" w:hAnsiTheme="minorHAnsi"/>
          <w:sz w:val="24"/>
          <w:szCs w:val="24"/>
        </w:rPr>
        <w:t xml:space="preserve">A “Construction Contract” is the legal document executed between the Department and a </w:t>
      </w:r>
      <w:r w:rsidR="00862DFC" w:rsidRPr="00CA755F">
        <w:rPr>
          <w:rFonts w:asciiTheme="minorHAnsi" w:eastAsia="Times New Roman" w:hAnsiTheme="minorHAnsi"/>
          <w:sz w:val="24"/>
          <w:szCs w:val="24"/>
        </w:rPr>
        <w:t xml:space="preserve">single </w:t>
      </w:r>
      <w:r w:rsidRPr="00CA755F">
        <w:rPr>
          <w:rFonts w:asciiTheme="minorHAnsi" w:eastAsia="Times New Roman" w:hAnsiTheme="minorHAnsi"/>
          <w:sz w:val="24"/>
          <w:szCs w:val="24"/>
        </w:rPr>
        <w:t>prime contractor which specifies the what-when-where-how-how much and by whom in an ODOT construction project.  Construction contracts are governed by Ohio Revised Code Section 5525.01 et seq. and various Ohio A</w:t>
      </w:r>
      <w:r w:rsidR="00FE5B29">
        <w:rPr>
          <w:rFonts w:asciiTheme="minorHAnsi" w:eastAsia="Times New Roman" w:hAnsiTheme="minorHAnsi"/>
          <w:sz w:val="24"/>
          <w:szCs w:val="24"/>
        </w:rPr>
        <w:t xml:space="preserve">dministrative Code provisions; all such contracts are procured through Central Office, Contract Sales. </w:t>
      </w:r>
    </w:p>
    <w:p w:rsidR="00FE5B29" w:rsidRDefault="00FE5B29" w:rsidP="00FE5B29">
      <w:pPr>
        <w:pStyle w:val="NoSpacing"/>
        <w:jc w:val="both"/>
        <w:rPr>
          <w:rFonts w:asciiTheme="minorHAnsi" w:eastAsia="Times New Roman" w:hAnsiTheme="minorHAnsi"/>
          <w:sz w:val="24"/>
          <w:szCs w:val="24"/>
        </w:rPr>
      </w:pPr>
    </w:p>
    <w:p w:rsidR="00036E15" w:rsidRPr="00CA755F" w:rsidRDefault="00036E15" w:rsidP="00FE5B29">
      <w:pPr>
        <w:pStyle w:val="NoSpacing"/>
        <w:jc w:val="both"/>
        <w:rPr>
          <w:rFonts w:asciiTheme="minorHAnsi" w:eastAsia="Times New Roman" w:hAnsiTheme="minorHAnsi"/>
          <w:sz w:val="24"/>
          <w:szCs w:val="24"/>
        </w:rPr>
      </w:pPr>
      <w:r w:rsidRPr="00CA755F">
        <w:rPr>
          <w:rFonts w:asciiTheme="minorHAnsi" w:eastAsia="Times New Roman" w:hAnsiTheme="minorHAnsi"/>
          <w:sz w:val="24"/>
          <w:szCs w:val="24"/>
        </w:rPr>
        <w:t xml:space="preserve">Purchasers are encouraged to consider using construction contracts in lieu of quotes </w:t>
      </w:r>
      <w:r w:rsidR="008A13E4" w:rsidRPr="00CA755F">
        <w:rPr>
          <w:rFonts w:asciiTheme="minorHAnsi" w:eastAsia="Times New Roman" w:hAnsiTheme="minorHAnsi"/>
          <w:sz w:val="24"/>
          <w:szCs w:val="24"/>
        </w:rPr>
        <w:t>when</w:t>
      </w:r>
      <w:r w:rsidRPr="00CA755F">
        <w:rPr>
          <w:rFonts w:asciiTheme="minorHAnsi" w:eastAsia="Times New Roman" w:hAnsiTheme="minorHAnsi"/>
          <w:sz w:val="24"/>
          <w:szCs w:val="24"/>
        </w:rPr>
        <w:t xml:space="preserve"> building or demolishing any structure or working in an unseen condition (such as underground or behind walls) or for work in which a change order may occur.</w:t>
      </w:r>
    </w:p>
    <w:p w:rsidR="00036E15" w:rsidRPr="00CA755F" w:rsidRDefault="00036E15" w:rsidP="00E34F99">
      <w:pPr>
        <w:pStyle w:val="NoSpacing"/>
        <w:jc w:val="both"/>
        <w:rPr>
          <w:rFonts w:asciiTheme="minorHAnsi" w:eastAsia="Times New Roman" w:hAnsiTheme="minorHAnsi"/>
          <w:sz w:val="24"/>
          <w:szCs w:val="24"/>
        </w:rPr>
      </w:pPr>
    </w:p>
    <w:p w:rsidR="00036E15" w:rsidRPr="00CA755F" w:rsidRDefault="00036E15" w:rsidP="00E34F99">
      <w:pPr>
        <w:pStyle w:val="NoSpacing"/>
        <w:jc w:val="both"/>
        <w:rPr>
          <w:rFonts w:asciiTheme="minorHAnsi" w:hAnsiTheme="minorHAnsi"/>
          <w:sz w:val="24"/>
          <w:szCs w:val="24"/>
        </w:rPr>
      </w:pPr>
      <w:r w:rsidRPr="00CA755F">
        <w:rPr>
          <w:rFonts w:asciiTheme="minorHAnsi" w:eastAsia="Times New Roman" w:hAnsiTheme="minorHAnsi"/>
          <w:sz w:val="24"/>
          <w:szCs w:val="24"/>
        </w:rPr>
        <w:t xml:space="preserve">Details regarding construction contracts and specifications can be found at:  </w:t>
      </w:r>
    </w:p>
    <w:p w:rsidR="00E34F99" w:rsidRPr="00CA755F" w:rsidRDefault="00E34F99" w:rsidP="00B93818">
      <w:pPr>
        <w:pStyle w:val="NoSpacing"/>
        <w:jc w:val="both"/>
        <w:rPr>
          <w:rFonts w:asciiTheme="minorHAnsi" w:hAnsiTheme="minorHAnsi"/>
          <w:b/>
          <w:sz w:val="24"/>
          <w:szCs w:val="24"/>
        </w:rPr>
      </w:pPr>
    </w:p>
    <w:p w:rsidR="00036E15" w:rsidRPr="00CA755F" w:rsidRDefault="00036E15" w:rsidP="00B93818">
      <w:pPr>
        <w:pStyle w:val="NoSpacing"/>
        <w:jc w:val="both"/>
        <w:rPr>
          <w:rFonts w:asciiTheme="minorHAnsi" w:hAnsiTheme="minorHAnsi"/>
          <w:b/>
          <w:color w:val="0000FF"/>
          <w:sz w:val="24"/>
          <w:szCs w:val="24"/>
        </w:rPr>
      </w:pPr>
      <w:r w:rsidRPr="00CA755F">
        <w:rPr>
          <w:rFonts w:asciiTheme="minorHAnsi" w:hAnsiTheme="minorHAnsi"/>
          <w:b/>
          <w:sz w:val="24"/>
          <w:szCs w:val="24"/>
        </w:rPr>
        <w:tab/>
      </w:r>
      <w:hyperlink r:id="rId11" w:history="1">
        <w:r w:rsidRPr="00CA755F">
          <w:rPr>
            <w:rStyle w:val="Hyperlink"/>
            <w:rFonts w:asciiTheme="minorHAnsi" w:hAnsiTheme="minorHAnsi"/>
            <w:b/>
            <w:sz w:val="24"/>
            <w:szCs w:val="24"/>
          </w:rPr>
          <w:t>http://www.dot.state.oh.us/Divisions/ContractAdmin/Contracts/Pages/default.aspx</w:t>
        </w:r>
      </w:hyperlink>
    </w:p>
    <w:p w:rsidR="00036E15" w:rsidRPr="00CA755F" w:rsidRDefault="00036E15" w:rsidP="00B93818">
      <w:pPr>
        <w:pStyle w:val="NoSpacing"/>
        <w:jc w:val="both"/>
        <w:rPr>
          <w:rFonts w:asciiTheme="minorHAnsi" w:hAnsiTheme="minorHAnsi"/>
          <w:b/>
          <w:sz w:val="24"/>
          <w:szCs w:val="24"/>
        </w:rPr>
      </w:pPr>
    </w:p>
    <w:p w:rsidR="00E34F99" w:rsidRPr="00CA755F" w:rsidRDefault="00E34F99" w:rsidP="00E34F99">
      <w:pPr>
        <w:pStyle w:val="NoSpacing"/>
        <w:jc w:val="both"/>
        <w:rPr>
          <w:rFonts w:asciiTheme="minorHAnsi" w:eastAsia="Times New Roman" w:hAnsiTheme="minorHAnsi"/>
          <w:b/>
          <w:sz w:val="24"/>
          <w:szCs w:val="24"/>
        </w:rPr>
      </w:pPr>
      <w:r w:rsidRPr="00CA755F">
        <w:rPr>
          <w:rFonts w:asciiTheme="minorHAnsi" w:eastAsia="Times New Roman" w:hAnsiTheme="minorHAnsi"/>
          <w:b/>
          <w:sz w:val="24"/>
          <w:szCs w:val="24"/>
        </w:rPr>
        <w:t xml:space="preserve">Invitations to Bid (ITB):  </w:t>
      </w:r>
    </w:p>
    <w:p w:rsidR="00E34F99" w:rsidRPr="00CA755F" w:rsidRDefault="00E34F99" w:rsidP="00E34F99">
      <w:pPr>
        <w:pStyle w:val="NoSpacing"/>
        <w:jc w:val="both"/>
        <w:rPr>
          <w:rFonts w:asciiTheme="minorHAnsi" w:hAnsiTheme="minorHAnsi"/>
          <w:sz w:val="24"/>
          <w:szCs w:val="24"/>
        </w:rPr>
      </w:pPr>
      <w:r w:rsidRPr="00CA755F">
        <w:rPr>
          <w:rFonts w:asciiTheme="minorHAnsi" w:eastAsia="Times New Roman" w:hAnsiTheme="minorHAnsi"/>
          <w:color w:val="000000"/>
          <w:sz w:val="24"/>
          <w:szCs w:val="24"/>
        </w:rPr>
        <w:lastRenderedPageBreak/>
        <w:t>“Invitations to Bid” (ITBs) are formal written invitations to p</w:t>
      </w:r>
      <w:r w:rsidR="008A13E4" w:rsidRPr="00CA755F">
        <w:rPr>
          <w:rFonts w:asciiTheme="minorHAnsi" w:eastAsia="Times New Roman" w:hAnsiTheme="minorHAnsi"/>
          <w:color w:val="000000"/>
          <w:sz w:val="24"/>
          <w:szCs w:val="24"/>
        </w:rPr>
        <w:t>ro</w:t>
      </w:r>
      <w:r w:rsidRPr="00CA755F">
        <w:rPr>
          <w:rFonts w:asciiTheme="minorHAnsi" w:eastAsia="Times New Roman" w:hAnsiTheme="minorHAnsi"/>
          <w:color w:val="000000"/>
          <w:sz w:val="24"/>
          <w:szCs w:val="24"/>
        </w:rPr>
        <w:t xml:space="preserve">spective vendors to </w:t>
      </w:r>
      <w:r w:rsidR="003208C4" w:rsidRPr="00CA755F">
        <w:rPr>
          <w:rFonts w:asciiTheme="minorHAnsi" w:eastAsia="Times New Roman" w:hAnsiTheme="minorHAnsi"/>
          <w:color w:val="000000"/>
          <w:sz w:val="24"/>
          <w:szCs w:val="24"/>
        </w:rPr>
        <w:t>su</w:t>
      </w:r>
      <w:r w:rsidR="008A13E4" w:rsidRPr="00CA755F">
        <w:rPr>
          <w:rFonts w:asciiTheme="minorHAnsi" w:eastAsia="Times New Roman" w:hAnsiTheme="minorHAnsi"/>
          <w:color w:val="000000"/>
          <w:sz w:val="24"/>
          <w:szCs w:val="24"/>
        </w:rPr>
        <w:t>bmit a sealed competitive</w:t>
      </w:r>
      <w:r w:rsidRPr="00CA755F">
        <w:rPr>
          <w:rFonts w:asciiTheme="minorHAnsi" w:eastAsia="Times New Roman" w:hAnsiTheme="minorHAnsi"/>
          <w:color w:val="000000"/>
          <w:sz w:val="24"/>
          <w:szCs w:val="24"/>
        </w:rPr>
        <w:t xml:space="preserve"> bid on </w:t>
      </w:r>
      <w:r w:rsidR="008A13E4" w:rsidRPr="00CA755F">
        <w:rPr>
          <w:rFonts w:asciiTheme="minorHAnsi" w:eastAsia="Times New Roman" w:hAnsiTheme="minorHAnsi"/>
          <w:color w:val="000000"/>
          <w:sz w:val="24"/>
          <w:szCs w:val="24"/>
        </w:rPr>
        <w:t xml:space="preserve">goods, materials, </w:t>
      </w:r>
      <w:r w:rsidRPr="00CA755F">
        <w:rPr>
          <w:rFonts w:asciiTheme="minorHAnsi" w:eastAsia="Times New Roman" w:hAnsiTheme="minorHAnsi"/>
          <w:color w:val="000000"/>
          <w:sz w:val="24"/>
          <w:szCs w:val="24"/>
        </w:rPr>
        <w:t xml:space="preserve">or services.  </w:t>
      </w:r>
      <w:r w:rsidR="005E6DDC">
        <w:rPr>
          <w:rFonts w:asciiTheme="minorHAnsi" w:eastAsia="Times New Roman" w:hAnsiTheme="minorHAnsi"/>
          <w:color w:val="000000"/>
          <w:sz w:val="24"/>
          <w:szCs w:val="24"/>
        </w:rPr>
        <w:t>They are advertised for at least ten days on-</w:t>
      </w:r>
      <w:proofErr w:type="spellStart"/>
      <w:r w:rsidR="005E6DDC">
        <w:rPr>
          <w:rFonts w:asciiTheme="minorHAnsi" w:eastAsia="Times New Roman" w:hAnsiTheme="minorHAnsi"/>
          <w:color w:val="000000"/>
          <w:sz w:val="24"/>
          <w:szCs w:val="24"/>
        </w:rPr>
        <w:t>lin</w:t>
      </w:r>
      <w:proofErr w:type="spellEnd"/>
      <w:r w:rsidR="005E6DDC">
        <w:rPr>
          <w:rFonts w:asciiTheme="minorHAnsi" w:eastAsia="Times New Roman" w:hAnsiTheme="minorHAnsi"/>
          <w:color w:val="000000"/>
          <w:sz w:val="24"/>
          <w:szCs w:val="24"/>
        </w:rPr>
        <w:t xml:space="preserve"> through ODOT or through the DAS OAKS system.  </w:t>
      </w:r>
      <w:r w:rsidRPr="00CA755F">
        <w:rPr>
          <w:rFonts w:asciiTheme="minorHAnsi" w:eastAsia="Times New Roman" w:hAnsiTheme="minorHAnsi"/>
          <w:color w:val="000000"/>
          <w:sz w:val="24"/>
          <w:szCs w:val="24"/>
        </w:rPr>
        <w:t xml:space="preserve">An ITB is only a solicitation.  The responding vendors are offering their </w:t>
      </w:r>
      <w:r w:rsidR="008A13E4" w:rsidRPr="00CA755F">
        <w:rPr>
          <w:rFonts w:asciiTheme="minorHAnsi" w:eastAsia="Times New Roman" w:hAnsiTheme="minorHAnsi"/>
          <w:color w:val="000000"/>
          <w:sz w:val="24"/>
          <w:szCs w:val="24"/>
        </w:rPr>
        <w:t xml:space="preserve">goods, </w:t>
      </w:r>
      <w:r w:rsidRPr="00CA755F">
        <w:rPr>
          <w:rFonts w:asciiTheme="minorHAnsi" w:eastAsia="Times New Roman" w:hAnsiTheme="minorHAnsi"/>
          <w:color w:val="000000"/>
          <w:sz w:val="24"/>
          <w:szCs w:val="24"/>
        </w:rPr>
        <w:t>services</w:t>
      </w:r>
      <w:r w:rsidR="008A13E4" w:rsidRPr="00CA755F">
        <w:rPr>
          <w:rFonts w:asciiTheme="minorHAnsi" w:eastAsia="Times New Roman" w:hAnsiTheme="minorHAnsi"/>
          <w:color w:val="000000"/>
          <w:sz w:val="24"/>
          <w:szCs w:val="24"/>
        </w:rPr>
        <w:t>, or</w:t>
      </w:r>
      <w:r w:rsidRPr="00CA755F">
        <w:rPr>
          <w:rFonts w:asciiTheme="minorHAnsi" w:eastAsia="Times New Roman" w:hAnsiTheme="minorHAnsi"/>
          <w:color w:val="000000"/>
          <w:sz w:val="24"/>
          <w:szCs w:val="24"/>
        </w:rPr>
        <w:t xml:space="preserve"> materials for the terms and conditions proposed by the Department. </w:t>
      </w:r>
      <w:r w:rsidRPr="00CA755F">
        <w:rPr>
          <w:rFonts w:asciiTheme="minorHAnsi" w:hAnsiTheme="minorHAnsi"/>
          <w:sz w:val="24"/>
          <w:szCs w:val="24"/>
        </w:rPr>
        <w:t xml:space="preserve">Typically, an ITB includes a description of the product or service to be acquired, instructions for preparing a bid, the conditions for purchase, packaging, delivery, shipping and payment, contract clauses to be included and the deadline for submitting bids. Each sealed bid is opened in public at the Office of Contracts, Purchasing Section at the time designated in the ITB. A contract is then awarded by the agency to the low bidder who is determined to be responsive to the </w:t>
      </w:r>
      <w:r w:rsidR="008A13E4" w:rsidRPr="00CA755F">
        <w:rPr>
          <w:rFonts w:asciiTheme="minorHAnsi" w:hAnsiTheme="minorHAnsi"/>
          <w:sz w:val="24"/>
          <w:szCs w:val="24"/>
        </w:rPr>
        <w:t xml:space="preserve">Department’s </w:t>
      </w:r>
      <w:r w:rsidRPr="00CA755F">
        <w:rPr>
          <w:rFonts w:asciiTheme="minorHAnsi" w:hAnsiTheme="minorHAnsi"/>
          <w:sz w:val="24"/>
          <w:szCs w:val="24"/>
        </w:rPr>
        <w:t xml:space="preserve">needs and </w:t>
      </w:r>
      <w:r w:rsidR="007451EC" w:rsidRPr="00CA755F">
        <w:rPr>
          <w:rFonts w:asciiTheme="minorHAnsi" w:hAnsiTheme="minorHAnsi"/>
          <w:sz w:val="24"/>
          <w:szCs w:val="24"/>
        </w:rPr>
        <w:t xml:space="preserve">is </w:t>
      </w:r>
      <w:r w:rsidRPr="00CA755F">
        <w:rPr>
          <w:rFonts w:asciiTheme="minorHAnsi" w:hAnsiTheme="minorHAnsi"/>
          <w:sz w:val="24"/>
          <w:szCs w:val="24"/>
        </w:rPr>
        <w:t>a responsible vendor.  These contracts are governed by Ohio Revised Code 5513.01 et seq.</w:t>
      </w:r>
    </w:p>
    <w:p w:rsidR="007451EC" w:rsidRPr="00CA755F" w:rsidRDefault="007451EC" w:rsidP="00E34F99">
      <w:pPr>
        <w:pStyle w:val="NoSpacing"/>
        <w:jc w:val="both"/>
        <w:rPr>
          <w:rFonts w:asciiTheme="minorHAnsi" w:hAnsiTheme="minorHAnsi"/>
          <w:sz w:val="24"/>
          <w:szCs w:val="24"/>
        </w:rPr>
      </w:pPr>
    </w:p>
    <w:p w:rsidR="00862DFC" w:rsidRPr="00CA755F" w:rsidRDefault="004459F1" w:rsidP="00E34F99">
      <w:pPr>
        <w:pStyle w:val="NoSpacing"/>
        <w:jc w:val="both"/>
        <w:rPr>
          <w:rFonts w:asciiTheme="minorHAnsi" w:hAnsiTheme="minorHAnsi"/>
          <w:sz w:val="24"/>
          <w:szCs w:val="24"/>
        </w:rPr>
      </w:pPr>
      <w:r w:rsidRPr="00CA755F">
        <w:rPr>
          <w:rFonts w:asciiTheme="minorHAnsi" w:hAnsiTheme="minorHAnsi"/>
          <w:sz w:val="24"/>
          <w:szCs w:val="24"/>
        </w:rPr>
        <w:t xml:space="preserve">ITBs are used to purchase anything from weather forecasting support and services (ODOT 001-09), to janitorial services (ODOT 058-09), to </w:t>
      </w:r>
      <w:r w:rsidR="006E2FC4" w:rsidRPr="00CA755F">
        <w:rPr>
          <w:rFonts w:asciiTheme="minorHAnsi" w:hAnsiTheme="minorHAnsi"/>
          <w:sz w:val="24"/>
          <w:szCs w:val="24"/>
        </w:rPr>
        <w:t>family support consultant services (DAS CSP 901810) to highway patrol automobile purchase (DAS OT902610).</w:t>
      </w:r>
    </w:p>
    <w:p w:rsidR="006E2FC4" w:rsidRPr="00CA755F" w:rsidRDefault="006E2FC4" w:rsidP="00E34F99">
      <w:pPr>
        <w:pStyle w:val="NoSpacing"/>
        <w:jc w:val="both"/>
        <w:rPr>
          <w:rFonts w:asciiTheme="minorHAnsi" w:hAnsiTheme="minorHAnsi"/>
          <w:sz w:val="24"/>
          <w:szCs w:val="24"/>
        </w:rPr>
      </w:pPr>
    </w:p>
    <w:p w:rsidR="007451EC" w:rsidRPr="00CA755F" w:rsidRDefault="004459F1" w:rsidP="00E34F99">
      <w:pPr>
        <w:pStyle w:val="NoSpacing"/>
        <w:jc w:val="both"/>
        <w:rPr>
          <w:rFonts w:asciiTheme="minorHAnsi" w:hAnsiTheme="minorHAnsi"/>
          <w:sz w:val="24"/>
          <w:szCs w:val="24"/>
        </w:rPr>
      </w:pPr>
      <w:r w:rsidRPr="00CA755F">
        <w:rPr>
          <w:rFonts w:asciiTheme="minorHAnsi" w:hAnsiTheme="minorHAnsi"/>
          <w:sz w:val="24"/>
          <w:szCs w:val="24"/>
        </w:rPr>
        <w:t>Often a</w:t>
      </w:r>
      <w:r w:rsidR="008A13E4" w:rsidRPr="00CA755F">
        <w:rPr>
          <w:rFonts w:asciiTheme="minorHAnsi" w:hAnsiTheme="minorHAnsi"/>
          <w:sz w:val="24"/>
          <w:szCs w:val="24"/>
        </w:rPr>
        <w:t>n ODOT purchasers attempts to use</w:t>
      </w:r>
      <w:r w:rsidRPr="00CA755F">
        <w:rPr>
          <w:rFonts w:asciiTheme="minorHAnsi" w:hAnsiTheme="minorHAnsi"/>
          <w:sz w:val="24"/>
          <w:szCs w:val="24"/>
        </w:rPr>
        <w:t xml:space="preserve"> Personal Service Contract where an ITB would </w:t>
      </w:r>
      <w:r w:rsidR="008A13E4" w:rsidRPr="00CA755F">
        <w:rPr>
          <w:rFonts w:asciiTheme="minorHAnsi" w:hAnsiTheme="minorHAnsi"/>
          <w:sz w:val="24"/>
          <w:szCs w:val="24"/>
        </w:rPr>
        <w:t>be more appropriate</w:t>
      </w:r>
      <w:r w:rsidRPr="00CA755F">
        <w:rPr>
          <w:rFonts w:asciiTheme="minorHAnsi" w:hAnsiTheme="minorHAnsi"/>
          <w:sz w:val="24"/>
          <w:szCs w:val="24"/>
        </w:rPr>
        <w:t xml:space="preserve">.  Purchasers are encouraged to discuss </w:t>
      </w:r>
      <w:r w:rsidR="008A13E4" w:rsidRPr="00CA755F">
        <w:rPr>
          <w:rFonts w:asciiTheme="minorHAnsi" w:hAnsiTheme="minorHAnsi"/>
          <w:sz w:val="24"/>
          <w:szCs w:val="24"/>
        </w:rPr>
        <w:t xml:space="preserve">the type of purchase and the appropriate type of </w:t>
      </w:r>
      <w:r w:rsidRPr="00CA755F">
        <w:rPr>
          <w:rFonts w:asciiTheme="minorHAnsi" w:hAnsiTheme="minorHAnsi"/>
          <w:sz w:val="24"/>
          <w:szCs w:val="24"/>
        </w:rPr>
        <w:t>contract</w:t>
      </w:r>
      <w:r w:rsidR="008A13E4" w:rsidRPr="00CA755F">
        <w:rPr>
          <w:rFonts w:asciiTheme="minorHAnsi" w:hAnsiTheme="minorHAnsi"/>
          <w:sz w:val="24"/>
          <w:szCs w:val="24"/>
        </w:rPr>
        <w:t xml:space="preserve"> to use</w:t>
      </w:r>
      <w:r w:rsidRPr="00CA755F">
        <w:rPr>
          <w:rFonts w:asciiTheme="minorHAnsi" w:hAnsiTheme="minorHAnsi"/>
          <w:sz w:val="24"/>
          <w:szCs w:val="24"/>
        </w:rPr>
        <w:t xml:space="preserve"> with the </w:t>
      </w:r>
      <w:r w:rsidR="00FA0FDA">
        <w:rPr>
          <w:rFonts w:asciiTheme="minorHAnsi" w:hAnsiTheme="minorHAnsi"/>
          <w:sz w:val="24"/>
          <w:szCs w:val="24"/>
        </w:rPr>
        <w:t>purchasing managers and administrators</w:t>
      </w:r>
      <w:r w:rsidRPr="00CA755F">
        <w:rPr>
          <w:rFonts w:asciiTheme="minorHAnsi" w:hAnsiTheme="minorHAnsi"/>
          <w:sz w:val="24"/>
          <w:szCs w:val="24"/>
        </w:rPr>
        <w:t xml:space="preserve"> </w:t>
      </w:r>
      <w:proofErr w:type="gramStart"/>
      <w:r w:rsidR="008A13E4" w:rsidRPr="00CA755F">
        <w:rPr>
          <w:rFonts w:asciiTheme="minorHAnsi" w:hAnsiTheme="minorHAnsi"/>
          <w:sz w:val="24"/>
          <w:szCs w:val="24"/>
        </w:rPr>
        <w:t xml:space="preserve">so as </w:t>
      </w:r>
      <w:r w:rsidRPr="00CA755F">
        <w:rPr>
          <w:rFonts w:asciiTheme="minorHAnsi" w:hAnsiTheme="minorHAnsi"/>
          <w:sz w:val="24"/>
          <w:szCs w:val="24"/>
        </w:rPr>
        <w:t>to</w:t>
      </w:r>
      <w:proofErr w:type="gramEnd"/>
      <w:r w:rsidRPr="00CA755F">
        <w:rPr>
          <w:rFonts w:asciiTheme="minorHAnsi" w:hAnsiTheme="minorHAnsi"/>
          <w:sz w:val="24"/>
          <w:szCs w:val="24"/>
        </w:rPr>
        <w:t xml:space="preserve"> determine the best mechanism to obtain the needed item.</w:t>
      </w:r>
    </w:p>
    <w:p w:rsidR="00036E15" w:rsidRPr="00CA755F" w:rsidRDefault="00036E15" w:rsidP="00E34F99">
      <w:pPr>
        <w:pStyle w:val="NoSpacing"/>
        <w:jc w:val="both"/>
        <w:rPr>
          <w:rFonts w:asciiTheme="minorHAnsi" w:eastAsia="Times New Roman" w:hAnsiTheme="minorHAnsi"/>
          <w:color w:val="000000"/>
          <w:sz w:val="24"/>
          <w:szCs w:val="24"/>
        </w:rPr>
      </w:pPr>
    </w:p>
    <w:p w:rsidR="00AE7563" w:rsidRPr="00CA755F" w:rsidRDefault="00B93818" w:rsidP="00B93818">
      <w:pPr>
        <w:pStyle w:val="NoSpacing"/>
        <w:jc w:val="both"/>
        <w:rPr>
          <w:rFonts w:asciiTheme="minorHAnsi" w:hAnsiTheme="minorHAnsi"/>
          <w:b/>
          <w:sz w:val="24"/>
          <w:szCs w:val="24"/>
        </w:rPr>
      </w:pPr>
      <w:r w:rsidRPr="00CA755F">
        <w:rPr>
          <w:rFonts w:asciiTheme="minorHAnsi" w:hAnsiTheme="minorHAnsi"/>
          <w:b/>
          <w:sz w:val="24"/>
          <w:szCs w:val="24"/>
        </w:rPr>
        <w:t>Personal Service Contracts</w:t>
      </w:r>
      <w:r w:rsidR="00FA0FDA">
        <w:rPr>
          <w:rFonts w:asciiTheme="minorHAnsi" w:hAnsiTheme="minorHAnsi"/>
          <w:b/>
          <w:sz w:val="24"/>
          <w:szCs w:val="24"/>
        </w:rPr>
        <w:t xml:space="preserve"> (PSCs)</w:t>
      </w:r>
      <w:r w:rsidRPr="00CA755F">
        <w:rPr>
          <w:rFonts w:asciiTheme="minorHAnsi" w:hAnsiTheme="minorHAnsi"/>
          <w:b/>
          <w:sz w:val="24"/>
          <w:szCs w:val="24"/>
        </w:rPr>
        <w:t>:</w:t>
      </w:r>
    </w:p>
    <w:p w:rsidR="00B93818" w:rsidRPr="00CA755F" w:rsidRDefault="00B93818" w:rsidP="00B93818">
      <w:pPr>
        <w:pStyle w:val="NoSpacing"/>
        <w:jc w:val="both"/>
        <w:rPr>
          <w:rFonts w:asciiTheme="minorHAnsi" w:hAnsiTheme="minorHAnsi"/>
          <w:sz w:val="24"/>
          <w:szCs w:val="24"/>
        </w:rPr>
      </w:pPr>
    </w:p>
    <w:p w:rsidR="00B93818" w:rsidRPr="00CA755F" w:rsidRDefault="00B93818" w:rsidP="00B93818">
      <w:pPr>
        <w:pStyle w:val="NoSpacing"/>
        <w:jc w:val="both"/>
        <w:rPr>
          <w:rFonts w:asciiTheme="minorHAnsi" w:hAnsiTheme="minorHAnsi"/>
          <w:sz w:val="24"/>
          <w:szCs w:val="24"/>
        </w:rPr>
      </w:pPr>
      <w:r w:rsidRPr="00CA755F">
        <w:rPr>
          <w:rFonts w:asciiTheme="minorHAnsi" w:hAnsiTheme="minorHAnsi"/>
          <w:sz w:val="24"/>
          <w:szCs w:val="24"/>
        </w:rPr>
        <w:t xml:space="preserve">Personal Services Contracts </w:t>
      </w:r>
      <w:r w:rsidR="008A13E4" w:rsidRPr="00CA755F">
        <w:rPr>
          <w:rFonts w:asciiTheme="minorHAnsi" w:hAnsiTheme="minorHAnsi"/>
          <w:sz w:val="24"/>
          <w:szCs w:val="24"/>
        </w:rPr>
        <w:t>should be used</w:t>
      </w:r>
      <w:r w:rsidRPr="00CA755F">
        <w:rPr>
          <w:rFonts w:asciiTheme="minorHAnsi" w:hAnsiTheme="minorHAnsi"/>
          <w:sz w:val="24"/>
          <w:szCs w:val="24"/>
        </w:rPr>
        <w:t xml:space="preserve"> when the Department seeks to purchase services (usually professional)</w:t>
      </w:r>
      <w:r w:rsidR="00323F55" w:rsidRPr="00CA755F">
        <w:rPr>
          <w:rFonts w:asciiTheme="minorHAnsi" w:hAnsiTheme="minorHAnsi"/>
          <w:sz w:val="24"/>
          <w:szCs w:val="24"/>
        </w:rPr>
        <w:t xml:space="preserve">, </w:t>
      </w:r>
      <w:r w:rsidR="008A13E4" w:rsidRPr="00CA755F">
        <w:rPr>
          <w:rFonts w:asciiTheme="minorHAnsi" w:hAnsiTheme="minorHAnsi"/>
          <w:sz w:val="24"/>
          <w:szCs w:val="24"/>
        </w:rPr>
        <w:t>from an</w:t>
      </w:r>
      <w:r w:rsidR="00323F55" w:rsidRPr="00CA755F">
        <w:rPr>
          <w:rFonts w:asciiTheme="minorHAnsi" w:hAnsiTheme="minorHAnsi"/>
          <w:sz w:val="24"/>
          <w:szCs w:val="24"/>
        </w:rPr>
        <w:t xml:space="preserve"> individual, nonprofit organization, business, or other entities if the following criteria are met:</w:t>
      </w:r>
    </w:p>
    <w:p w:rsidR="00B93818" w:rsidRPr="00CA755F" w:rsidRDefault="00323F55" w:rsidP="00B93818">
      <w:pPr>
        <w:pStyle w:val="NoSpacing"/>
        <w:jc w:val="both"/>
        <w:rPr>
          <w:rFonts w:asciiTheme="minorHAnsi" w:hAnsiTheme="minorHAnsi"/>
          <w:sz w:val="24"/>
          <w:szCs w:val="24"/>
        </w:rPr>
      </w:pPr>
      <w:r w:rsidRPr="00CA755F">
        <w:rPr>
          <w:rFonts w:asciiTheme="minorHAnsi" w:hAnsiTheme="minorHAnsi"/>
          <w:sz w:val="24"/>
          <w:szCs w:val="24"/>
        </w:rPr>
        <w:br/>
      </w:r>
      <w:r w:rsidR="00B93818" w:rsidRPr="00CA755F">
        <w:rPr>
          <w:rFonts w:asciiTheme="minorHAnsi" w:hAnsiTheme="minorHAnsi"/>
          <w:sz w:val="24"/>
          <w:szCs w:val="24"/>
        </w:rPr>
        <w:tab/>
      </w:r>
      <w:r w:rsidRPr="00CA755F">
        <w:rPr>
          <w:rFonts w:asciiTheme="minorHAnsi" w:hAnsiTheme="minorHAnsi"/>
          <w:sz w:val="24"/>
          <w:szCs w:val="24"/>
        </w:rPr>
        <w:t xml:space="preserve">(a) The </w:t>
      </w:r>
      <w:r w:rsidR="008A13E4" w:rsidRPr="00CA755F">
        <w:rPr>
          <w:rFonts w:asciiTheme="minorHAnsi" w:hAnsiTheme="minorHAnsi"/>
          <w:sz w:val="24"/>
          <w:szCs w:val="24"/>
        </w:rPr>
        <w:t>scope of work</w:t>
      </w:r>
      <w:r w:rsidRPr="00CA755F">
        <w:rPr>
          <w:rFonts w:asciiTheme="minorHAnsi" w:hAnsiTheme="minorHAnsi"/>
          <w:sz w:val="24"/>
          <w:szCs w:val="24"/>
        </w:rPr>
        <w:t xml:space="preserve"> contains measurable standards for the performance of the</w:t>
      </w:r>
      <w:r w:rsidR="00B93818" w:rsidRPr="00CA755F">
        <w:rPr>
          <w:rFonts w:asciiTheme="minorHAnsi" w:hAnsiTheme="minorHAnsi"/>
          <w:sz w:val="24"/>
          <w:szCs w:val="24"/>
        </w:rPr>
        <w:t xml:space="preserve"> c</w:t>
      </w:r>
      <w:r w:rsidRPr="00CA755F">
        <w:rPr>
          <w:rFonts w:asciiTheme="minorHAnsi" w:hAnsiTheme="minorHAnsi"/>
          <w:sz w:val="24"/>
          <w:szCs w:val="24"/>
        </w:rPr>
        <w:t>ontract;</w:t>
      </w:r>
      <w:r w:rsidR="00FA0FDA">
        <w:rPr>
          <w:rFonts w:asciiTheme="minorHAnsi" w:hAnsiTheme="minorHAnsi"/>
          <w:sz w:val="24"/>
          <w:szCs w:val="24"/>
        </w:rPr>
        <w:t xml:space="preserve"> </w:t>
      </w:r>
      <w:r w:rsidR="00B93818" w:rsidRPr="00CA755F">
        <w:rPr>
          <w:rFonts w:asciiTheme="minorHAnsi" w:hAnsiTheme="minorHAnsi"/>
          <w:sz w:val="24"/>
          <w:szCs w:val="24"/>
        </w:rPr>
        <w:t>and</w:t>
      </w:r>
    </w:p>
    <w:p w:rsidR="002C10D0" w:rsidRPr="00CA755F" w:rsidRDefault="00B93818" w:rsidP="00B93818">
      <w:pPr>
        <w:pStyle w:val="NoSpacing"/>
        <w:jc w:val="both"/>
        <w:rPr>
          <w:rFonts w:asciiTheme="minorHAnsi" w:hAnsiTheme="minorHAnsi"/>
          <w:sz w:val="24"/>
          <w:szCs w:val="24"/>
        </w:rPr>
      </w:pPr>
      <w:r w:rsidRPr="00CA755F">
        <w:rPr>
          <w:rFonts w:asciiTheme="minorHAnsi" w:hAnsiTheme="minorHAnsi"/>
          <w:sz w:val="24"/>
          <w:szCs w:val="24"/>
        </w:rPr>
        <w:tab/>
      </w:r>
      <w:r w:rsidR="00323F55" w:rsidRPr="00CA755F">
        <w:rPr>
          <w:rFonts w:asciiTheme="minorHAnsi" w:hAnsiTheme="minorHAnsi"/>
          <w:sz w:val="24"/>
          <w:szCs w:val="24"/>
        </w:rPr>
        <w:t xml:space="preserve">(b) The </w:t>
      </w:r>
      <w:r w:rsidRPr="00CA755F">
        <w:rPr>
          <w:rFonts w:asciiTheme="minorHAnsi" w:hAnsiTheme="minorHAnsi"/>
          <w:sz w:val="24"/>
          <w:szCs w:val="24"/>
        </w:rPr>
        <w:t>D</w:t>
      </w:r>
      <w:r w:rsidR="00323F55" w:rsidRPr="00CA755F">
        <w:rPr>
          <w:rFonts w:asciiTheme="minorHAnsi" w:hAnsiTheme="minorHAnsi"/>
          <w:sz w:val="24"/>
          <w:szCs w:val="24"/>
        </w:rPr>
        <w:t>epartment</w:t>
      </w:r>
      <w:r w:rsidRPr="00CA755F">
        <w:rPr>
          <w:rFonts w:asciiTheme="minorHAnsi" w:hAnsiTheme="minorHAnsi"/>
          <w:sz w:val="24"/>
          <w:szCs w:val="24"/>
        </w:rPr>
        <w:t xml:space="preserve"> </w:t>
      </w:r>
      <w:r w:rsidR="00323F55" w:rsidRPr="00CA755F">
        <w:rPr>
          <w:rFonts w:asciiTheme="minorHAnsi" w:hAnsiTheme="minorHAnsi"/>
          <w:sz w:val="24"/>
          <w:szCs w:val="24"/>
        </w:rPr>
        <w:t xml:space="preserve">has established a contract monitoring process to measure contract </w:t>
      </w:r>
      <w:r w:rsidRPr="00CA755F">
        <w:rPr>
          <w:rFonts w:asciiTheme="minorHAnsi" w:hAnsiTheme="minorHAnsi"/>
          <w:sz w:val="24"/>
          <w:szCs w:val="24"/>
        </w:rPr>
        <w:tab/>
      </w:r>
      <w:r w:rsidR="00323F55" w:rsidRPr="00CA755F">
        <w:rPr>
          <w:rFonts w:asciiTheme="minorHAnsi" w:hAnsiTheme="minorHAnsi"/>
          <w:sz w:val="24"/>
          <w:szCs w:val="24"/>
        </w:rPr>
        <w:t xml:space="preserve">performance, costs, service delivery quality, </w:t>
      </w:r>
      <w:r w:rsidR="00862DFC" w:rsidRPr="00CA755F">
        <w:rPr>
          <w:rFonts w:asciiTheme="minorHAnsi" w:hAnsiTheme="minorHAnsi"/>
          <w:sz w:val="24"/>
          <w:szCs w:val="24"/>
        </w:rPr>
        <w:t>a</w:t>
      </w:r>
      <w:r w:rsidR="000D4A0D" w:rsidRPr="00CA755F">
        <w:rPr>
          <w:rFonts w:asciiTheme="minorHAnsi" w:hAnsiTheme="minorHAnsi"/>
          <w:sz w:val="24"/>
          <w:szCs w:val="24"/>
        </w:rPr>
        <w:t xml:space="preserve"> </w:t>
      </w:r>
      <w:r w:rsidR="00A60106" w:rsidRPr="00CA755F">
        <w:rPr>
          <w:rFonts w:asciiTheme="minorHAnsi" w:hAnsiTheme="minorHAnsi"/>
          <w:sz w:val="24"/>
          <w:szCs w:val="24"/>
        </w:rPr>
        <w:t>set of deliverables</w:t>
      </w:r>
      <w:r w:rsidR="000D4A0D" w:rsidRPr="00CA755F">
        <w:rPr>
          <w:rFonts w:asciiTheme="minorHAnsi" w:hAnsiTheme="minorHAnsi"/>
          <w:sz w:val="24"/>
          <w:szCs w:val="24"/>
        </w:rPr>
        <w:t xml:space="preserve">, </w:t>
      </w:r>
      <w:r w:rsidR="00323F55" w:rsidRPr="00CA755F">
        <w:rPr>
          <w:rFonts w:asciiTheme="minorHAnsi" w:hAnsiTheme="minorHAnsi"/>
          <w:sz w:val="24"/>
          <w:szCs w:val="24"/>
        </w:rPr>
        <w:t xml:space="preserve">and other contract </w:t>
      </w:r>
      <w:r w:rsidR="000D4A0D" w:rsidRPr="00CA755F">
        <w:rPr>
          <w:rFonts w:asciiTheme="minorHAnsi" w:hAnsiTheme="minorHAnsi"/>
          <w:sz w:val="24"/>
          <w:szCs w:val="24"/>
        </w:rPr>
        <w:tab/>
      </w:r>
      <w:r w:rsidR="00323F55" w:rsidRPr="00CA755F">
        <w:rPr>
          <w:rFonts w:asciiTheme="minorHAnsi" w:hAnsiTheme="minorHAnsi"/>
          <w:sz w:val="24"/>
          <w:szCs w:val="24"/>
        </w:rPr>
        <w:t>standards</w:t>
      </w:r>
      <w:r w:rsidRPr="00CA755F">
        <w:rPr>
          <w:rFonts w:asciiTheme="minorHAnsi" w:hAnsiTheme="minorHAnsi"/>
          <w:sz w:val="24"/>
          <w:szCs w:val="24"/>
        </w:rPr>
        <w:t>.</w:t>
      </w:r>
    </w:p>
    <w:p w:rsidR="00B93818" w:rsidRPr="00CA755F" w:rsidRDefault="00B93818" w:rsidP="00B93818">
      <w:pPr>
        <w:pStyle w:val="NoSpacing"/>
        <w:jc w:val="both"/>
        <w:rPr>
          <w:rFonts w:asciiTheme="minorHAnsi" w:hAnsiTheme="minorHAnsi"/>
          <w:sz w:val="24"/>
          <w:szCs w:val="24"/>
        </w:rPr>
      </w:pPr>
    </w:p>
    <w:p w:rsidR="00B93818" w:rsidRDefault="00B93818" w:rsidP="00B93818">
      <w:pPr>
        <w:pStyle w:val="NoSpacing"/>
        <w:jc w:val="both"/>
        <w:rPr>
          <w:rFonts w:asciiTheme="minorHAnsi" w:hAnsiTheme="minorHAnsi"/>
          <w:sz w:val="24"/>
          <w:szCs w:val="24"/>
        </w:rPr>
      </w:pPr>
      <w:r w:rsidRPr="00CA755F">
        <w:rPr>
          <w:rFonts w:asciiTheme="minorHAnsi" w:hAnsiTheme="minorHAnsi"/>
          <w:sz w:val="24"/>
          <w:szCs w:val="24"/>
        </w:rPr>
        <w:t xml:space="preserve">Simple examples </w:t>
      </w:r>
      <w:r w:rsidR="00A60106" w:rsidRPr="00CA755F">
        <w:rPr>
          <w:rFonts w:asciiTheme="minorHAnsi" w:hAnsiTheme="minorHAnsi"/>
          <w:sz w:val="24"/>
          <w:szCs w:val="24"/>
        </w:rPr>
        <w:t xml:space="preserve">of </w:t>
      </w:r>
      <w:r w:rsidRPr="00CA755F">
        <w:rPr>
          <w:rFonts w:asciiTheme="minorHAnsi" w:hAnsiTheme="minorHAnsi"/>
          <w:sz w:val="24"/>
          <w:szCs w:val="24"/>
        </w:rPr>
        <w:t xml:space="preserve">personal services include expert </w:t>
      </w:r>
      <w:r w:rsidR="00A60106" w:rsidRPr="00CA755F">
        <w:rPr>
          <w:rFonts w:asciiTheme="minorHAnsi" w:hAnsiTheme="minorHAnsi"/>
          <w:sz w:val="24"/>
          <w:szCs w:val="24"/>
        </w:rPr>
        <w:t xml:space="preserve">witnesses for litigation, </w:t>
      </w:r>
      <w:r w:rsidRPr="00CA755F">
        <w:rPr>
          <w:rFonts w:asciiTheme="minorHAnsi" w:hAnsiTheme="minorHAnsi"/>
          <w:sz w:val="24"/>
          <w:szCs w:val="24"/>
        </w:rPr>
        <w:t xml:space="preserve">court reporters, accounting services, </w:t>
      </w:r>
      <w:r w:rsidR="00A60106" w:rsidRPr="00CA755F">
        <w:rPr>
          <w:rFonts w:asciiTheme="minorHAnsi" w:hAnsiTheme="minorHAnsi"/>
          <w:sz w:val="24"/>
          <w:szCs w:val="24"/>
        </w:rPr>
        <w:t xml:space="preserve">consultants, </w:t>
      </w:r>
      <w:r w:rsidRPr="00CA755F">
        <w:rPr>
          <w:rFonts w:asciiTheme="minorHAnsi" w:hAnsiTheme="minorHAnsi"/>
          <w:sz w:val="24"/>
          <w:szCs w:val="24"/>
        </w:rPr>
        <w:t>etc.</w:t>
      </w:r>
      <w:r w:rsidR="00500511" w:rsidRPr="00CA755F">
        <w:rPr>
          <w:rFonts w:asciiTheme="minorHAnsi" w:hAnsiTheme="minorHAnsi"/>
          <w:sz w:val="24"/>
          <w:szCs w:val="24"/>
        </w:rPr>
        <w:t xml:space="preserve">  These types of contracts are often under $50,00</w:t>
      </w:r>
      <w:r w:rsidR="000D4A0D" w:rsidRPr="00CA755F">
        <w:rPr>
          <w:rFonts w:asciiTheme="minorHAnsi" w:hAnsiTheme="minorHAnsi"/>
          <w:sz w:val="24"/>
          <w:szCs w:val="24"/>
        </w:rPr>
        <w:t>0</w:t>
      </w:r>
      <w:r w:rsidR="00A60106" w:rsidRPr="00CA755F">
        <w:rPr>
          <w:rFonts w:asciiTheme="minorHAnsi" w:hAnsiTheme="minorHAnsi"/>
          <w:sz w:val="24"/>
          <w:szCs w:val="24"/>
        </w:rPr>
        <w:t>,</w:t>
      </w:r>
      <w:r w:rsidR="000D4A0D" w:rsidRPr="00CA755F">
        <w:rPr>
          <w:rFonts w:asciiTheme="minorHAnsi" w:hAnsiTheme="minorHAnsi"/>
          <w:sz w:val="24"/>
          <w:szCs w:val="24"/>
        </w:rPr>
        <w:t xml:space="preserve"> are not competitively bid</w:t>
      </w:r>
      <w:r w:rsidR="00A60106" w:rsidRPr="00CA755F">
        <w:rPr>
          <w:rFonts w:asciiTheme="minorHAnsi" w:hAnsiTheme="minorHAnsi"/>
          <w:sz w:val="24"/>
          <w:szCs w:val="24"/>
        </w:rPr>
        <w:t>,</w:t>
      </w:r>
      <w:r w:rsidR="000D4A0D" w:rsidRPr="00CA755F">
        <w:rPr>
          <w:rFonts w:asciiTheme="minorHAnsi" w:hAnsiTheme="minorHAnsi"/>
          <w:sz w:val="24"/>
          <w:szCs w:val="24"/>
        </w:rPr>
        <w:t xml:space="preserve"> and typically governed by the Ohio Revised Code section 5526.01 et seq.</w:t>
      </w:r>
      <w:r w:rsidR="00862DFC" w:rsidRPr="00CA755F">
        <w:rPr>
          <w:rFonts w:asciiTheme="minorHAnsi" w:hAnsiTheme="minorHAnsi"/>
          <w:sz w:val="24"/>
          <w:szCs w:val="24"/>
        </w:rPr>
        <w:t xml:space="preserve">  Personal Services contracts should be used rarely </w:t>
      </w:r>
      <w:r w:rsidR="00A60106" w:rsidRPr="00CA755F">
        <w:rPr>
          <w:rFonts w:asciiTheme="minorHAnsi" w:hAnsiTheme="minorHAnsi"/>
          <w:sz w:val="24"/>
          <w:szCs w:val="24"/>
        </w:rPr>
        <w:t>because of their unbid nature.  All personal service contracts should be reviewed for necessity and purpose by the Deputy Director of the division or district and reviewed by the Office of Chief Legal Counsel.</w:t>
      </w:r>
      <w:r w:rsidR="00862DFC" w:rsidRPr="00CA755F">
        <w:rPr>
          <w:rFonts w:asciiTheme="minorHAnsi" w:hAnsiTheme="minorHAnsi"/>
          <w:sz w:val="24"/>
          <w:szCs w:val="24"/>
        </w:rPr>
        <w:t xml:space="preserve">  </w:t>
      </w:r>
    </w:p>
    <w:p w:rsidR="00FA0FDA" w:rsidRDefault="00FA0FDA" w:rsidP="00B93818">
      <w:pPr>
        <w:pStyle w:val="NoSpacing"/>
        <w:jc w:val="both"/>
        <w:rPr>
          <w:rFonts w:asciiTheme="minorHAnsi" w:hAnsiTheme="minorHAnsi"/>
          <w:sz w:val="24"/>
          <w:szCs w:val="24"/>
        </w:rPr>
      </w:pPr>
    </w:p>
    <w:p w:rsidR="00E34F99" w:rsidRPr="00CA755F" w:rsidRDefault="00E34F99" w:rsidP="00E34F99">
      <w:pPr>
        <w:pStyle w:val="NoSpacing"/>
        <w:jc w:val="both"/>
        <w:rPr>
          <w:rFonts w:asciiTheme="minorHAnsi" w:hAnsiTheme="minorHAnsi"/>
          <w:b/>
          <w:sz w:val="24"/>
          <w:szCs w:val="24"/>
        </w:rPr>
      </w:pPr>
      <w:r w:rsidRPr="00CA755F">
        <w:rPr>
          <w:rFonts w:asciiTheme="minorHAnsi" w:hAnsiTheme="minorHAnsi"/>
          <w:b/>
          <w:sz w:val="24"/>
          <w:szCs w:val="24"/>
        </w:rPr>
        <w:lastRenderedPageBreak/>
        <w:t>Quotes</w:t>
      </w:r>
      <w:r w:rsidR="00FA0FDA">
        <w:rPr>
          <w:rFonts w:asciiTheme="minorHAnsi" w:hAnsiTheme="minorHAnsi"/>
          <w:b/>
          <w:sz w:val="24"/>
          <w:szCs w:val="24"/>
        </w:rPr>
        <w:t xml:space="preserve"> or Requests for Quotes (RFQs)</w:t>
      </w:r>
      <w:r w:rsidRPr="00CA755F">
        <w:rPr>
          <w:rFonts w:asciiTheme="minorHAnsi" w:hAnsiTheme="minorHAnsi"/>
          <w:b/>
          <w:sz w:val="24"/>
          <w:szCs w:val="24"/>
        </w:rPr>
        <w:t xml:space="preserve">:  </w:t>
      </w:r>
    </w:p>
    <w:p w:rsidR="00E34F99" w:rsidRPr="00CA755F" w:rsidRDefault="00E34F99" w:rsidP="00E34F99">
      <w:pPr>
        <w:pStyle w:val="NoSpacing"/>
        <w:jc w:val="both"/>
        <w:rPr>
          <w:rFonts w:asciiTheme="minorHAnsi" w:hAnsiTheme="minorHAnsi"/>
          <w:sz w:val="24"/>
          <w:szCs w:val="24"/>
        </w:rPr>
      </w:pPr>
    </w:p>
    <w:p w:rsidR="00E34F99" w:rsidRPr="00CA755F" w:rsidRDefault="00E34F99" w:rsidP="00E34F99">
      <w:pPr>
        <w:pStyle w:val="NoSpacing"/>
        <w:jc w:val="both"/>
        <w:rPr>
          <w:rFonts w:asciiTheme="minorHAnsi" w:hAnsiTheme="minorHAnsi"/>
          <w:sz w:val="24"/>
          <w:szCs w:val="24"/>
        </w:rPr>
      </w:pPr>
      <w:r w:rsidRPr="00CA755F">
        <w:rPr>
          <w:rFonts w:asciiTheme="minorHAnsi" w:hAnsiTheme="minorHAnsi"/>
          <w:sz w:val="24"/>
          <w:szCs w:val="24"/>
        </w:rPr>
        <w:t>Quotes are, by volume, the most common contracting method used by ODOT</w:t>
      </w:r>
      <w:r w:rsidR="00A60106" w:rsidRPr="00CA755F">
        <w:rPr>
          <w:rFonts w:asciiTheme="minorHAnsi" w:hAnsiTheme="minorHAnsi"/>
          <w:sz w:val="24"/>
          <w:szCs w:val="24"/>
        </w:rPr>
        <w:t xml:space="preserve"> purchasers</w:t>
      </w:r>
      <w:r w:rsidRPr="00CA755F">
        <w:rPr>
          <w:rFonts w:asciiTheme="minorHAnsi" w:hAnsiTheme="minorHAnsi"/>
          <w:sz w:val="24"/>
          <w:szCs w:val="24"/>
        </w:rPr>
        <w:t xml:space="preserve">.  Both district and central office personnel use quotes for small dollar purchases for items that are not otherwise on an existing contract.  </w:t>
      </w:r>
    </w:p>
    <w:p w:rsidR="00E34F99" w:rsidRPr="00CA755F" w:rsidRDefault="00E34F99" w:rsidP="00E34F99">
      <w:pPr>
        <w:pStyle w:val="NoSpacing"/>
        <w:jc w:val="both"/>
        <w:rPr>
          <w:rFonts w:asciiTheme="minorHAnsi" w:hAnsiTheme="minorHAnsi"/>
          <w:sz w:val="24"/>
          <w:szCs w:val="24"/>
        </w:rPr>
      </w:pPr>
    </w:p>
    <w:p w:rsidR="00E34F99" w:rsidRDefault="002433C6" w:rsidP="00E34F99">
      <w:pPr>
        <w:pStyle w:val="NoSpacing"/>
        <w:jc w:val="both"/>
        <w:rPr>
          <w:rFonts w:asciiTheme="minorHAnsi" w:hAnsiTheme="minorHAnsi"/>
          <w:sz w:val="24"/>
          <w:szCs w:val="24"/>
        </w:rPr>
      </w:pPr>
      <w:r>
        <w:rPr>
          <w:rFonts w:asciiTheme="minorHAnsi" w:hAnsiTheme="minorHAnsi"/>
          <w:sz w:val="24"/>
          <w:szCs w:val="24"/>
        </w:rPr>
        <w:t xml:space="preserve">A RFQ </w:t>
      </w:r>
      <w:r w:rsidR="00E34F99" w:rsidRPr="00CA755F">
        <w:rPr>
          <w:rFonts w:asciiTheme="minorHAnsi" w:hAnsiTheme="minorHAnsi"/>
          <w:sz w:val="24"/>
          <w:szCs w:val="24"/>
        </w:rPr>
        <w:t xml:space="preserve">is a document used </w:t>
      </w:r>
      <w:r w:rsidR="00A60106" w:rsidRPr="00CA755F">
        <w:rPr>
          <w:rFonts w:asciiTheme="minorHAnsi" w:hAnsiTheme="minorHAnsi"/>
          <w:sz w:val="24"/>
          <w:szCs w:val="24"/>
        </w:rPr>
        <w:t xml:space="preserve">to </w:t>
      </w:r>
      <w:r w:rsidR="00E34F99" w:rsidRPr="00CA755F">
        <w:rPr>
          <w:rFonts w:asciiTheme="minorHAnsi" w:hAnsiTheme="minorHAnsi"/>
          <w:sz w:val="24"/>
          <w:szCs w:val="24"/>
        </w:rPr>
        <w:t xml:space="preserve">solicit price and delivery </w:t>
      </w:r>
      <w:r w:rsidR="00A60106" w:rsidRPr="00CA755F">
        <w:rPr>
          <w:rFonts w:asciiTheme="minorHAnsi" w:hAnsiTheme="minorHAnsi"/>
          <w:sz w:val="24"/>
          <w:szCs w:val="24"/>
        </w:rPr>
        <w:t>terms</w:t>
      </w:r>
      <w:r w:rsidR="00E34F99" w:rsidRPr="00CA755F">
        <w:rPr>
          <w:rFonts w:asciiTheme="minorHAnsi" w:hAnsiTheme="minorHAnsi"/>
          <w:sz w:val="24"/>
          <w:szCs w:val="24"/>
        </w:rPr>
        <w:t xml:space="preserve"> meet minimum quality specifications for a specific quantity of specific goods and/or services. Legally and technically</w:t>
      </w:r>
      <w:r w:rsidR="00A60106" w:rsidRPr="00CA755F">
        <w:rPr>
          <w:rFonts w:asciiTheme="minorHAnsi" w:hAnsiTheme="minorHAnsi"/>
          <w:sz w:val="24"/>
          <w:szCs w:val="24"/>
        </w:rPr>
        <w:t>,</w:t>
      </w:r>
      <w:r w:rsidR="00E34F99" w:rsidRPr="00CA755F">
        <w:rPr>
          <w:rFonts w:asciiTheme="minorHAnsi" w:hAnsiTheme="minorHAnsi"/>
          <w:sz w:val="24"/>
          <w:szCs w:val="24"/>
        </w:rPr>
        <w:t xml:space="preserve"> a response to a quote by a prospective </w:t>
      </w:r>
      <w:r w:rsidR="00906F24">
        <w:rPr>
          <w:rFonts w:asciiTheme="minorHAnsi" w:hAnsiTheme="minorHAnsi"/>
          <w:sz w:val="24"/>
          <w:szCs w:val="24"/>
        </w:rPr>
        <w:t>vendor</w:t>
      </w:r>
      <w:r w:rsidR="00E34F99" w:rsidRPr="00CA755F">
        <w:rPr>
          <w:rFonts w:asciiTheme="minorHAnsi" w:hAnsiTheme="minorHAnsi"/>
          <w:sz w:val="24"/>
          <w:szCs w:val="24"/>
        </w:rPr>
        <w:t xml:space="preserve"> </w:t>
      </w:r>
      <w:r w:rsidR="00E34F99" w:rsidRPr="00CA755F">
        <w:rPr>
          <w:rFonts w:asciiTheme="minorHAnsi" w:hAnsiTheme="minorHAnsi"/>
          <w:sz w:val="24"/>
          <w:szCs w:val="24"/>
          <w:u w:val="single"/>
        </w:rPr>
        <w:t>is not</w:t>
      </w:r>
      <w:r w:rsidR="00E34F99" w:rsidRPr="00CA755F">
        <w:rPr>
          <w:rFonts w:asciiTheme="minorHAnsi" w:hAnsiTheme="minorHAnsi"/>
          <w:sz w:val="24"/>
          <w:szCs w:val="24"/>
        </w:rPr>
        <w:t xml:space="preserve"> considered an offer and </w:t>
      </w:r>
      <w:r w:rsidR="00E34F99" w:rsidRPr="00CA755F">
        <w:rPr>
          <w:rFonts w:asciiTheme="minorHAnsi" w:hAnsiTheme="minorHAnsi"/>
          <w:sz w:val="24"/>
          <w:szCs w:val="24"/>
          <w:u w:val="single"/>
        </w:rPr>
        <w:t>does not</w:t>
      </w:r>
      <w:r w:rsidR="00E34F99" w:rsidRPr="00CA755F">
        <w:rPr>
          <w:rFonts w:asciiTheme="minorHAnsi" w:hAnsiTheme="minorHAnsi"/>
          <w:sz w:val="24"/>
          <w:szCs w:val="24"/>
        </w:rPr>
        <w:t xml:space="preserve"> form a binding contract. The quote provides a firm-fixed price on which the Department may rely if it submits an order. The order is an offer to buy certain supplies or services upon specified terms and conditions. A contract is established when a supplier accepts the order/offer.</w:t>
      </w:r>
    </w:p>
    <w:p w:rsidR="00A6777B" w:rsidRDefault="00A6777B" w:rsidP="00E34F99">
      <w:pPr>
        <w:pStyle w:val="NoSpacing"/>
        <w:jc w:val="both"/>
        <w:rPr>
          <w:rFonts w:asciiTheme="minorHAnsi" w:hAnsiTheme="minorHAnsi"/>
          <w:sz w:val="24"/>
          <w:szCs w:val="24"/>
        </w:rPr>
      </w:pPr>
    </w:p>
    <w:p w:rsidR="00A6777B" w:rsidRPr="00CA755F" w:rsidRDefault="00A6777B" w:rsidP="00E34F99">
      <w:pPr>
        <w:pStyle w:val="NoSpacing"/>
        <w:jc w:val="both"/>
        <w:rPr>
          <w:rFonts w:asciiTheme="minorHAnsi" w:hAnsiTheme="minorHAnsi"/>
          <w:sz w:val="24"/>
          <w:szCs w:val="24"/>
        </w:rPr>
      </w:pPr>
      <w:r>
        <w:rPr>
          <w:rFonts w:asciiTheme="minorHAnsi" w:hAnsiTheme="minorHAnsi"/>
          <w:sz w:val="24"/>
          <w:szCs w:val="24"/>
        </w:rPr>
        <w:t xml:space="preserve">Quotes are facilitated through the </w:t>
      </w:r>
      <w:proofErr w:type="spellStart"/>
      <w:r>
        <w:rPr>
          <w:rFonts w:asciiTheme="minorHAnsi" w:hAnsiTheme="minorHAnsi"/>
          <w:sz w:val="24"/>
          <w:szCs w:val="24"/>
        </w:rPr>
        <w:t>IonWave</w:t>
      </w:r>
      <w:proofErr w:type="spellEnd"/>
      <w:r>
        <w:rPr>
          <w:rFonts w:asciiTheme="minorHAnsi" w:hAnsiTheme="minorHAnsi"/>
          <w:sz w:val="24"/>
          <w:szCs w:val="24"/>
        </w:rPr>
        <w:t xml:space="preserve"> on-line instance.  Questions regarding </w:t>
      </w:r>
      <w:proofErr w:type="spellStart"/>
      <w:r>
        <w:rPr>
          <w:rFonts w:asciiTheme="minorHAnsi" w:hAnsiTheme="minorHAnsi"/>
          <w:sz w:val="24"/>
          <w:szCs w:val="24"/>
        </w:rPr>
        <w:t>IonWave</w:t>
      </w:r>
      <w:proofErr w:type="spellEnd"/>
      <w:r w:rsidR="00A421A2">
        <w:rPr>
          <w:rFonts w:asciiTheme="minorHAnsi" w:hAnsiTheme="minorHAnsi"/>
          <w:sz w:val="24"/>
          <w:szCs w:val="24"/>
        </w:rPr>
        <w:t xml:space="preserve">, </w:t>
      </w:r>
      <w:r w:rsidR="00A421A2">
        <w:rPr>
          <w:rFonts w:asciiTheme="minorHAnsi" w:hAnsiTheme="minorHAnsi"/>
          <w:sz w:val="24"/>
          <w:szCs w:val="24"/>
        </w:rPr>
        <w:t xml:space="preserve">including </w:t>
      </w:r>
      <w:r w:rsidR="00A421A2">
        <w:rPr>
          <w:rFonts w:asciiTheme="minorHAnsi" w:hAnsiTheme="minorHAnsi"/>
          <w:sz w:val="24"/>
          <w:szCs w:val="24"/>
        </w:rPr>
        <w:t>training</w:t>
      </w:r>
      <w:r w:rsidR="00A421A2">
        <w:rPr>
          <w:rFonts w:asciiTheme="minorHAnsi" w:hAnsiTheme="minorHAnsi"/>
          <w:sz w:val="24"/>
          <w:szCs w:val="24"/>
        </w:rPr>
        <w:t xml:space="preserve"> and registration for system </w:t>
      </w:r>
      <w:r w:rsidR="00A421A2">
        <w:rPr>
          <w:rFonts w:asciiTheme="minorHAnsi" w:hAnsiTheme="minorHAnsi"/>
          <w:sz w:val="24"/>
          <w:szCs w:val="24"/>
        </w:rPr>
        <w:t>use, should</w:t>
      </w:r>
      <w:r>
        <w:rPr>
          <w:rFonts w:asciiTheme="minorHAnsi" w:hAnsiTheme="minorHAnsi"/>
          <w:sz w:val="24"/>
          <w:szCs w:val="24"/>
        </w:rPr>
        <w:t xml:space="preserve"> be dir</w:t>
      </w:r>
      <w:r w:rsidR="00A421A2">
        <w:rPr>
          <w:rFonts w:asciiTheme="minorHAnsi" w:hAnsiTheme="minorHAnsi"/>
          <w:sz w:val="24"/>
          <w:szCs w:val="24"/>
        </w:rPr>
        <w:t>ected to the Office of Finance.</w:t>
      </w:r>
    </w:p>
    <w:p w:rsidR="00E34F99" w:rsidRPr="00CA755F" w:rsidRDefault="00E34F99" w:rsidP="00E34F99">
      <w:pPr>
        <w:pStyle w:val="NoSpacing"/>
        <w:jc w:val="both"/>
        <w:rPr>
          <w:rFonts w:asciiTheme="minorHAnsi" w:hAnsiTheme="minorHAnsi"/>
          <w:sz w:val="24"/>
          <w:szCs w:val="24"/>
        </w:rPr>
      </w:pPr>
    </w:p>
    <w:p w:rsidR="00E34F99" w:rsidRDefault="00E34F99" w:rsidP="00E34F99">
      <w:pPr>
        <w:pStyle w:val="NoSpacing"/>
        <w:jc w:val="both"/>
        <w:rPr>
          <w:rFonts w:asciiTheme="minorHAnsi" w:hAnsiTheme="minorHAnsi"/>
          <w:sz w:val="24"/>
          <w:szCs w:val="24"/>
        </w:rPr>
      </w:pPr>
      <w:r w:rsidRPr="00CA755F">
        <w:rPr>
          <w:rFonts w:asciiTheme="minorHAnsi" w:hAnsiTheme="minorHAnsi"/>
          <w:sz w:val="24"/>
          <w:szCs w:val="24"/>
        </w:rPr>
        <w:t xml:space="preserve">Purchasers are encouraged to </w:t>
      </w:r>
      <w:r w:rsidR="00A60106" w:rsidRPr="00CA755F">
        <w:rPr>
          <w:rFonts w:asciiTheme="minorHAnsi" w:hAnsiTheme="minorHAnsi"/>
          <w:sz w:val="24"/>
          <w:szCs w:val="24"/>
        </w:rPr>
        <w:t xml:space="preserve">minimize the use of quotes by </w:t>
      </w:r>
      <w:r w:rsidRPr="00CA755F">
        <w:rPr>
          <w:rFonts w:asciiTheme="minorHAnsi" w:hAnsiTheme="minorHAnsi"/>
          <w:sz w:val="24"/>
          <w:szCs w:val="24"/>
        </w:rPr>
        <w:t>look</w:t>
      </w:r>
      <w:r w:rsidR="00A60106" w:rsidRPr="00CA755F">
        <w:rPr>
          <w:rFonts w:asciiTheme="minorHAnsi" w:hAnsiTheme="minorHAnsi"/>
          <w:sz w:val="24"/>
          <w:szCs w:val="24"/>
        </w:rPr>
        <w:t>ing</w:t>
      </w:r>
      <w:r w:rsidRPr="00CA755F">
        <w:rPr>
          <w:rFonts w:asciiTheme="minorHAnsi" w:hAnsiTheme="minorHAnsi"/>
          <w:sz w:val="24"/>
          <w:szCs w:val="24"/>
        </w:rPr>
        <w:t xml:space="preserve"> for opportunities to place </w:t>
      </w:r>
      <w:r w:rsidR="00A60106" w:rsidRPr="00CA755F">
        <w:rPr>
          <w:rFonts w:asciiTheme="minorHAnsi" w:hAnsiTheme="minorHAnsi"/>
          <w:sz w:val="24"/>
          <w:szCs w:val="24"/>
        </w:rPr>
        <w:t xml:space="preserve">all purchases of </w:t>
      </w:r>
      <w:r w:rsidRPr="00CA755F">
        <w:rPr>
          <w:rFonts w:asciiTheme="minorHAnsi" w:hAnsiTheme="minorHAnsi"/>
          <w:sz w:val="24"/>
          <w:szCs w:val="24"/>
        </w:rPr>
        <w:t xml:space="preserve">goods or services on a formal contract. </w:t>
      </w:r>
    </w:p>
    <w:p w:rsidR="00563C5D" w:rsidRDefault="00563C5D" w:rsidP="00E34F99">
      <w:pPr>
        <w:pStyle w:val="NoSpacing"/>
        <w:jc w:val="both"/>
        <w:rPr>
          <w:rFonts w:asciiTheme="minorHAnsi" w:hAnsiTheme="minorHAnsi"/>
          <w:sz w:val="24"/>
          <w:szCs w:val="24"/>
        </w:rPr>
      </w:pPr>
    </w:p>
    <w:p w:rsidR="00563C5D" w:rsidRPr="00CA755F" w:rsidRDefault="00563C5D" w:rsidP="00E34F99">
      <w:pPr>
        <w:pStyle w:val="NoSpacing"/>
        <w:jc w:val="both"/>
        <w:rPr>
          <w:rFonts w:asciiTheme="minorHAnsi" w:hAnsiTheme="minorHAnsi"/>
          <w:sz w:val="24"/>
          <w:szCs w:val="24"/>
        </w:rPr>
      </w:pPr>
      <w:r>
        <w:rPr>
          <w:rFonts w:asciiTheme="minorHAnsi" w:hAnsiTheme="minorHAnsi"/>
          <w:sz w:val="24"/>
          <w:szCs w:val="24"/>
        </w:rPr>
        <w:t xml:space="preserve">Finally, under DAS policy, three quotes are required to be received before significant competition exists to authorize acceptance of a quote.  Buyers are advised that they should diligently seek three competitors through which to quote or seek guidance from central office if that is not possible. </w:t>
      </w:r>
    </w:p>
    <w:p w:rsidR="00E34F99" w:rsidRPr="00CA755F" w:rsidRDefault="00E34F99" w:rsidP="00B93818">
      <w:pPr>
        <w:pStyle w:val="NoSpacing"/>
        <w:jc w:val="both"/>
        <w:rPr>
          <w:rFonts w:asciiTheme="minorHAnsi" w:hAnsiTheme="minorHAnsi"/>
          <w:sz w:val="24"/>
          <w:szCs w:val="24"/>
        </w:rPr>
      </w:pPr>
    </w:p>
    <w:p w:rsidR="00E34F99" w:rsidRPr="00CA755F" w:rsidRDefault="00E34F99" w:rsidP="00E34F99">
      <w:pPr>
        <w:pStyle w:val="NoSpacing"/>
        <w:jc w:val="both"/>
        <w:rPr>
          <w:rFonts w:asciiTheme="minorHAnsi" w:hAnsiTheme="minorHAnsi"/>
          <w:b/>
          <w:sz w:val="24"/>
          <w:szCs w:val="24"/>
        </w:rPr>
      </w:pPr>
      <w:r w:rsidRPr="00CA755F">
        <w:rPr>
          <w:rFonts w:asciiTheme="minorHAnsi" w:hAnsiTheme="minorHAnsi"/>
          <w:b/>
          <w:sz w:val="24"/>
          <w:szCs w:val="24"/>
        </w:rPr>
        <w:t xml:space="preserve">Requests for Information (RFI): </w:t>
      </w:r>
    </w:p>
    <w:p w:rsidR="00E34F99" w:rsidRPr="00CA755F" w:rsidRDefault="00E34F99" w:rsidP="00E34F99">
      <w:pPr>
        <w:pStyle w:val="NoSpacing"/>
        <w:jc w:val="both"/>
        <w:rPr>
          <w:rFonts w:asciiTheme="minorHAnsi" w:hAnsiTheme="minorHAnsi"/>
          <w:sz w:val="24"/>
          <w:szCs w:val="24"/>
        </w:rPr>
      </w:pPr>
    </w:p>
    <w:p w:rsidR="00E870DA" w:rsidRPr="00CA755F" w:rsidRDefault="00E34F99" w:rsidP="00E34F99">
      <w:pPr>
        <w:pStyle w:val="NoSpacing"/>
        <w:jc w:val="both"/>
        <w:rPr>
          <w:rFonts w:asciiTheme="minorHAnsi" w:hAnsiTheme="minorHAnsi"/>
          <w:sz w:val="24"/>
          <w:szCs w:val="24"/>
        </w:rPr>
      </w:pPr>
      <w:r w:rsidRPr="00CA755F">
        <w:rPr>
          <w:rFonts w:asciiTheme="minorHAnsi" w:hAnsiTheme="minorHAnsi"/>
          <w:color w:val="333333"/>
          <w:sz w:val="24"/>
          <w:szCs w:val="24"/>
        </w:rPr>
        <w:t>A “Requ</w:t>
      </w:r>
      <w:r w:rsidR="00A421A2">
        <w:rPr>
          <w:rFonts w:asciiTheme="minorHAnsi" w:hAnsiTheme="minorHAnsi"/>
          <w:color w:val="333333"/>
          <w:sz w:val="24"/>
          <w:szCs w:val="24"/>
        </w:rPr>
        <w:t xml:space="preserve">est for Information” (RFI) is a formal information request or a draft proposal </w:t>
      </w:r>
      <w:r w:rsidRPr="00CA755F">
        <w:rPr>
          <w:rFonts w:asciiTheme="minorHAnsi" w:hAnsiTheme="minorHAnsi"/>
          <w:color w:val="333333"/>
          <w:sz w:val="24"/>
          <w:szCs w:val="24"/>
        </w:rPr>
        <w:t xml:space="preserve">requested from a potential seller or </w:t>
      </w:r>
      <w:bookmarkStart w:id="0" w:name="_GoBack"/>
      <w:bookmarkEnd w:id="0"/>
      <w:r w:rsidRPr="00CA755F">
        <w:rPr>
          <w:rFonts w:asciiTheme="minorHAnsi" w:hAnsiTheme="minorHAnsi"/>
          <w:color w:val="333333"/>
          <w:sz w:val="24"/>
          <w:szCs w:val="24"/>
        </w:rPr>
        <w:t xml:space="preserve">a service provider to determine what products and services are potentially available in the marketplace to meet a buyer's needs and to know the capability of a seller in terms of offerings and strengths of the seller. RFIs are commonly used on major procurements, where </w:t>
      </w:r>
      <w:r w:rsidR="00E870DA" w:rsidRPr="00CA755F">
        <w:rPr>
          <w:rFonts w:asciiTheme="minorHAnsi" w:hAnsiTheme="minorHAnsi"/>
          <w:color w:val="333333"/>
          <w:sz w:val="24"/>
          <w:szCs w:val="24"/>
        </w:rPr>
        <w:t>some</w:t>
      </w:r>
      <w:r w:rsidRPr="00CA755F">
        <w:rPr>
          <w:rFonts w:asciiTheme="minorHAnsi" w:hAnsiTheme="minorHAnsi"/>
          <w:color w:val="333333"/>
          <w:sz w:val="24"/>
          <w:szCs w:val="24"/>
        </w:rPr>
        <w:t xml:space="preserve"> requirement</w:t>
      </w:r>
      <w:r w:rsidR="00E870DA" w:rsidRPr="00CA755F">
        <w:rPr>
          <w:rFonts w:asciiTheme="minorHAnsi" w:hAnsiTheme="minorHAnsi"/>
          <w:color w:val="333333"/>
          <w:sz w:val="24"/>
          <w:szCs w:val="24"/>
        </w:rPr>
        <w:t>s</w:t>
      </w:r>
      <w:r w:rsidRPr="00CA755F">
        <w:rPr>
          <w:rFonts w:asciiTheme="minorHAnsi" w:hAnsiTheme="minorHAnsi"/>
          <w:color w:val="333333"/>
          <w:sz w:val="24"/>
          <w:szCs w:val="24"/>
        </w:rPr>
        <w:t xml:space="preserve"> are unknown</w:t>
      </w:r>
      <w:r w:rsidR="00E870DA" w:rsidRPr="00CA755F">
        <w:rPr>
          <w:rFonts w:asciiTheme="minorHAnsi" w:hAnsiTheme="minorHAnsi"/>
          <w:color w:val="333333"/>
          <w:sz w:val="24"/>
          <w:szCs w:val="24"/>
        </w:rPr>
        <w:t xml:space="preserve"> </w:t>
      </w:r>
      <w:r w:rsidRPr="00CA755F">
        <w:rPr>
          <w:rFonts w:asciiTheme="minorHAnsi" w:hAnsiTheme="minorHAnsi"/>
          <w:color w:val="333333"/>
          <w:sz w:val="24"/>
          <w:szCs w:val="24"/>
        </w:rPr>
        <w:t xml:space="preserve">at the time of the RFI and potentially </w:t>
      </w:r>
      <w:r w:rsidR="00A60106" w:rsidRPr="00CA755F">
        <w:rPr>
          <w:rFonts w:asciiTheme="minorHAnsi" w:hAnsiTheme="minorHAnsi"/>
          <w:color w:val="333333"/>
          <w:sz w:val="24"/>
          <w:szCs w:val="24"/>
        </w:rPr>
        <w:t xml:space="preserve">may </w:t>
      </w:r>
      <w:r w:rsidRPr="00CA755F">
        <w:rPr>
          <w:rFonts w:asciiTheme="minorHAnsi" w:hAnsiTheme="minorHAnsi"/>
          <w:color w:val="333333"/>
          <w:sz w:val="24"/>
          <w:szCs w:val="24"/>
        </w:rPr>
        <w:t>be met through several alternate means. A RFI, however, is not an invitation to bid, and is not binding on either the buyer or sellers.</w:t>
      </w:r>
      <w:r w:rsidR="00E870DA" w:rsidRPr="00CA755F">
        <w:rPr>
          <w:rFonts w:asciiTheme="minorHAnsi" w:hAnsiTheme="minorHAnsi"/>
          <w:color w:val="333333"/>
          <w:sz w:val="24"/>
          <w:szCs w:val="24"/>
        </w:rPr>
        <w:t xml:space="preserve">  </w:t>
      </w:r>
      <w:r w:rsidR="00A60106" w:rsidRPr="00CA755F">
        <w:rPr>
          <w:rFonts w:asciiTheme="minorHAnsi" w:hAnsiTheme="minorHAnsi"/>
          <w:color w:val="333333"/>
          <w:sz w:val="24"/>
          <w:szCs w:val="24"/>
        </w:rPr>
        <w:t xml:space="preserve">All RFIs should be issued by the Office of Contracts </w:t>
      </w:r>
      <w:r w:rsidR="00E870DA" w:rsidRPr="00CA755F">
        <w:rPr>
          <w:rFonts w:asciiTheme="minorHAnsi" w:hAnsiTheme="minorHAnsi"/>
          <w:sz w:val="24"/>
          <w:szCs w:val="24"/>
        </w:rPr>
        <w:t xml:space="preserve">as any resulting contractual mechanism could be seen to favor a certain vendor or product if it is not </w:t>
      </w:r>
      <w:r w:rsidR="00A60106" w:rsidRPr="00CA755F">
        <w:rPr>
          <w:rFonts w:asciiTheme="minorHAnsi" w:hAnsiTheme="minorHAnsi"/>
          <w:sz w:val="24"/>
          <w:szCs w:val="24"/>
        </w:rPr>
        <w:t xml:space="preserve">written and issued </w:t>
      </w:r>
      <w:r w:rsidR="00E870DA" w:rsidRPr="00CA755F">
        <w:rPr>
          <w:rFonts w:asciiTheme="minorHAnsi" w:hAnsiTheme="minorHAnsi"/>
          <w:sz w:val="24"/>
          <w:szCs w:val="24"/>
        </w:rPr>
        <w:t>objectively.</w:t>
      </w:r>
    </w:p>
    <w:p w:rsidR="00E34F99" w:rsidRPr="00CA755F" w:rsidRDefault="00E34F99" w:rsidP="00B93818">
      <w:pPr>
        <w:pStyle w:val="NoSpacing"/>
        <w:jc w:val="both"/>
        <w:rPr>
          <w:rFonts w:asciiTheme="minorHAnsi" w:hAnsiTheme="minorHAnsi"/>
          <w:sz w:val="24"/>
          <w:szCs w:val="24"/>
        </w:rPr>
      </w:pPr>
    </w:p>
    <w:p w:rsidR="00B93818" w:rsidRPr="00CA755F" w:rsidRDefault="00251296" w:rsidP="00B93818">
      <w:pPr>
        <w:pStyle w:val="NoSpacing"/>
        <w:jc w:val="both"/>
        <w:rPr>
          <w:rFonts w:asciiTheme="minorHAnsi" w:hAnsiTheme="minorHAnsi"/>
          <w:b/>
          <w:sz w:val="24"/>
          <w:szCs w:val="24"/>
        </w:rPr>
      </w:pPr>
      <w:r w:rsidRPr="00CA755F">
        <w:rPr>
          <w:rFonts w:asciiTheme="minorHAnsi" w:hAnsiTheme="minorHAnsi"/>
          <w:b/>
          <w:sz w:val="24"/>
          <w:szCs w:val="24"/>
        </w:rPr>
        <w:t>Request</w:t>
      </w:r>
      <w:r w:rsidR="00B93818" w:rsidRPr="00CA755F">
        <w:rPr>
          <w:rFonts w:asciiTheme="minorHAnsi" w:hAnsiTheme="minorHAnsi"/>
          <w:b/>
          <w:sz w:val="24"/>
          <w:szCs w:val="24"/>
        </w:rPr>
        <w:t>s</w:t>
      </w:r>
      <w:r w:rsidRPr="00CA755F">
        <w:rPr>
          <w:rFonts w:asciiTheme="minorHAnsi" w:hAnsiTheme="minorHAnsi"/>
          <w:b/>
          <w:sz w:val="24"/>
          <w:szCs w:val="24"/>
        </w:rPr>
        <w:t xml:space="preserve"> for Proposal</w:t>
      </w:r>
      <w:r w:rsidR="00B93818" w:rsidRPr="00CA755F">
        <w:rPr>
          <w:rFonts w:asciiTheme="minorHAnsi" w:hAnsiTheme="minorHAnsi"/>
          <w:b/>
          <w:sz w:val="24"/>
          <w:szCs w:val="24"/>
        </w:rPr>
        <w:t xml:space="preserve"> </w:t>
      </w:r>
      <w:r w:rsidR="00547E00" w:rsidRPr="00CA755F">
        <w:rPr>
          <w:rFonts w:asciiTheme="minorHAnsi" w:hAnsiTheme="minorHAnsi"/>
          <w:b/>
          <w:sz w:val="24"/>
          <w:szCs w:val="24"/>
        </w:rPr>
        <w:t>(RFP</w:t>
      </w:r>
      <w:r w:rsidR="00B93818" w:rsidRPr="00CA755F">
        <w:rPr>
          <w:rFonts w:asciiTheme="minorHAnsi" w:hAnsiTheme="minorHAnsi"/>
          <w:b/>
          <w:sz w:val="24"/>
          <w:szCs w:val="24"/>
        </w:rPr>
        <w:t>s</w:t>
      </w:r>
      <w:r w:rsidR="00547E00" w:rsidRPr="00CA755F">
        <w:rPr>
          <w:rFonts w:asciiTheme="minorHAnsi" w:hAnsiTheme="minorHAnsi"/>
          <w:b/>
          <w:sz w:val="24"/>
          <w:szCs w:val="24"/>
        </w:rPr>
        <w:t>)</w:t>
      </w:r>
      <w:r w:rsidR="00B93818" w:rsidRPr="00CA755F">
        <w:rPr>
          <w:rFonts w:asciiTheme="minorHAnsi" w:hAnsiTheme="minorHAnsi"/>
          <w:b/>
          <w:sz w:val="24"/>
          <w:szCs w:val="24"/>
        </w:rPr>
        <w:t>:</w:t>
      </w:r>
    </w:p>
    <w:p w:rsidR="00B93818" w:rsidRPr="00CA755F" w:rsidRDefault="00B93818" w:rsidP="00B93818">
      <w:pPr>
        <w:pStyle w:val="NoSpacing"/>
        <w:jc w:val="both"/>
        <w:rPr>
          <w:rFonts w:asciiTheme="minorHAnsi" w:hAnsiTheme="minorHAnsi"/>
          <w:sz w:val="24"/>
          <w:szCs w:val="24"/>
        </w:rPr>
      </w:pPr>
    </w:p>
    <w:p w:rsidR="00C77E62" w:rsidRPr="00CA755F" w:rsidRDefault="00477FEC" w:rsidP="00B93818">
      <w:pPr>
        <w:pStyle w:val="NoSpacing"/>
        <w:jc w:val="both"/>
        <w:rPr>
          <w:rFonts w:asciiTheme="minorHAnsi" w:hAnsiTheme="minorHAnsi"/>
          <w:sz w:val="24"/>
          <w:szCs w:val="24"/>
        </w:rPr>
      </w:pPr>
      <w:r w:rsidRPr="00CA755F">
        <w:rPr>
          <w:rFonts w:asciiTheme="minorHAnsi" w:hAnsiTheme="minorHAnsi"/>
          <w:sz w:val="24"/>
          <w:szCs w:val="24"/>
        </w:rPr>
        <w:t xml:space="preserve">A </w:t>
      </w:r>
      <w:r w:rsidR="000D4A0D" w:rsidRPr="00CA755F">
        <w:rPr>
          <w:rFonts w:asciiTheme="minorHAnsi" w:hAnsiTheme="minorHAnsi"/>
          <w:sz w:val="24"/>
          <w:szCs w:val="24"/>
        </w:rPr>
        <w:t>“</w:t>
      </w:r>
      <w:r w:rsidR="00B93818" w:rsidRPr="00CA755F">
        <w:rPr>
          <w:rFonts w:asciiTheme="minorHAnsi" w:hAnsiTheme="minorHAnsi"/>
          <w:sz w:val="24"/>
          <w:szCs w:val="24"/>
        </w:rPr>
        <w:t>R</w:t>
      </w:r>
      <w:r w:rsidRPr="00CA755F">
        <w:rPr>
          <w:rFonts w:asciiTheme="minorHAnsi" w:hAnsiTheme="minorHAnsi"/>
          <w:sz w:val="24"/>
          <w:szCs w:val="24"/>
        </w:rPr>
        <w:t xml:space="preserve">equest </w:t>
      </w:r>
      <w:r w:rsidR="00D12D50">
        <w:rPr>
          <w:rFonts w:asciiTheme="minorHAnsi" w:hAnsiTheme="minorHAnsi"/>
          <w:sz w:val="24"/>
          <w:szCs w:val="24"/>
        </w:rPr>
        <w:t>f</w:t>
      </w:r>
      <w:r w:rsidRPr="00CA755F">
        <w:rPr>
          <w:rFonts w:asciiTheme="minorHAnsi" w:hAnsiTheme="minorHAnsi"/>
          <w:sz w:val="24"/>
          <w:szCs w:val="24"/>
        </w:rPr>
        <w:t xml:space="preserve">or </w:t>
      </w:r>
      <w:r w:rsidR="00B93818" w:rsidRPr="00CA755F">
        <w:rPr>
          <w:rFonts w:asciiTheme="minorHAnsi" w:hAnsiTheme="minorHAnsi"/>
          <w:sz w:val="24"/>
          <w:szCs w:val="24"/>
        </w:rPr>
        <w:t>P</w:t>
      </w:r>
      <w:r w:rsidRPr="00CA755F">
        <w:rPr>
          <w:rFonts w:asciiTheme="minorHAnsi" w:hAnsiTheme="minorHAnsi"/>
          <w:sz w:val="24"/>
          <w:szCs w:val="24"/>
        </w:rPr>
        <w:t>roposal</w:t>
      </w:r>
      <w:r w:rsidR="000D4A0D" w:rsidRPr="00CA755F">
        <w:rPr>
          <w:rFonts w:asciiTheme="minorHAnsi" w:hAnsiTheme="minorHAnsi"/>
          <w:sz w:val="24"/>
          <w:szCs w:val="24"/>
        </w:rPr>
        <w:t>”</w:t>
      </w:r>
      <w:r w:rsidRPr="00CA755F">
        <w:rPr>
          <w:rFonts w:asciiTheme="minorHAnsi" w:hAnsiTheme="minorHAnsi"/>
          <w:sz w:val="24"/>
          <w:szCs w:val="24"/>
        </w:rPr>
        <w:t xml:space="preserve"> (RFP) is a document that</w:t>
      </w:r>
      <w:r w:rsidR="00B93818" w:rsidRPr="00CA755F">
        <w:rPr>
          <w:rFonts w:asciiTheme="minorHAnsi" w:hAnsiTheme="minorHAnsi"/>
          <w:sz w:val="24"/>
          <w:szCs w:val="24"/>
        </w:rPr>
        <w:t xml:space="preserve"> the Department </w:t>
      </w:r>
      <w:r w:rsidR="000D4A0D" w:rsidRPr="00CA755F">
        <w:rPr>
          <w:rFonts w:asciiTheme="minorHAnsi" w:hAnsiTheme="minorHAnsi"/>
          <w:sz w:val="24"/>
          <w:szCs w:val="24"/>
        </w:rPr>
        <w:t xml:space="preserve">uses </w:t>
      </w:r>
      <w:r w:rsidRPr="00CA755F">
        <w:rPr>
          <w:rFonts w:asciiTheme="minorHAnsi" w:hAnsiTheme="minorHAnsi"/>
          <w:sz w:val="24"/>
          <w:szCs w:val="24"/>
        </w:rPr>
        <w:t>to elicit bids from potential vendors for a product or service</w:t>
      </w:r>
      <w:r w:rsidR="00A421A2">
        <w:rPr>
          <w:rFonts w:asciiTheme="minorHAnsi" w:hAnsiTheme="minorHAnsi"/>
          <w:sz w:val="24"/>
          <w:szCs w:val="24"/>
        </w:rPr>
        <w:t xml:space="preserve"> when low-price alone is not the most important factor </w:t>
      </w:r>
      <w:r w:rsidR="00A421A2">
        <w:rPr>
          <w:rFonts w:asciiTheme="minorHAnsi" w:hAnsiTheme="minorHAnsi"/>
          <w:sz w:val="24"/>
          <w:szCs w:val="24"/>
        </w:rPr>
        <w:lastRenderedPageBreak/>
        <w:t>in a procurement</w:t>
      </w:r>
      <w:r w:rsidRPr="00CA755F">
        <w:rPr>
          <w:rFonts w:asciiTheme="minorHAnsi" w:hAnsiTheme="minorHAnsi"/>
          <w:sz w:val="24"/>
          <w:szCs w:val="24"/>
        </w:rPr>
        <w:t xml:space="preserve">. </w:t>
      </w:r>
      <w:r w:rsidR="00C77E62" w:rsidRPr="00CA755F">
        <w:rPr>
          <w:rFonts w:asciiTheme="minorHAnsi" w:hAnsiTheme="minorHAnsi"/>
          <w:sz w:val="24"/>
          <w:szCs w:val="24"/>
        </w:rPr>
        <w:t xml:space="preserve">The quality of an RFP is very important to successful project management because it clearly delineates the deliverables associated with the project and establishes a framework for project execution. Ideally, RFPs stipulate the </w:t>
      </w:r>
      <w:r w:rsidR="00B93818" w:rsidRPr="00CA755F">
        <w:rPr>
          <w:rFonts w:asciiTheme="minorHAnsi" w:hAnsiTheme="minorHAnsi"/>
          <w:sz w:val="24"/>
          <w:szCs w:val="24"/>
        </w:rPr>
        <w:t>Department</w:t>
      </w:r>
      <w:r w:rsidR="00C77E62" w:rsidRPr="00CA755F">
        <w:rPr>
          <w:rFonts w:asciiTheme="minorHAnsi" w:hAnsiTheme="minorHAnsi"/>
          <w:sz w:val="24"/>
          <w:szCs w:val="24"/>
        </w:rPr>
        <w:t>'s requirements and the conditions demanded of applicants clearly enough to minimize the possibility of misunderstandings and errors. To that end, an RFP should include:</w:t>
      </w:r>
    </w:p>
    <w:p w:rsidR="00B93818" w:rsidRPr="00CA755F" w:rsidRDefault="00B93818" w:rsidP="00B93818">
      <w:pPr>
        <w:pStyle w:val="NoSpacing"/>
        <w:jc w:val="both"/>
        <w:rPr>
          <w:rFonts w:asciiTheme="minorHAnsi" w:hAnsiTheme="minorHAnsi"/>
          <w:sz w:val="24"/>
          <w:szCs w:val="24"/>
        </w:rPr>
      </w:pPr>
    </w:p>
    <w:p w:rsidR="00C77E62" w:rsidRPr="00CA755F" w:rsidRDefault="00B93818" w:rsidP="00B93818">
      <w:pPr>
        <w:pStyle w:val="NoSpacing"/>
        <w:jc w:val="both"/>
        <w:rPr>
          <w:rFonts w:asciiTheme="minorHAnsi" w:eastAsia="Times New Roman" w:hAnsiTheme="minorHAnsi"/>
          <w:sz w:val="24"/>
          <w:szCs w:val="24"/>
        </w:rPr>
      </w:pPr>
      <w:r w:rsidRPr="00CA755F">
        <w:rPr>
          <w:rFonts w:asciiTheme="minorHAnsi" w:eastAsia="Times New Roman" w:hAnsiTheme="minorHAnsi"/>
          <w:sz w:val="24"/>
          <w:szCs w:val="24"/>
        </w:rPr>
        <w:tab/>
        <w:t>(</w:t>
      </w:r>
      <w:r w:rsidR="00C77E62" w:rsidRPr="00CA755F">
        <w:rPr>
          <w:rFonts w:asciiTheme="minorHAnsi" w:eastAsia="Times New Roman" w:hAnsiTheme="minorHAnsi"/>
          <w:sz w:val="24"/>
          <w:szCs w:val="24"/>
        </w:rPr>
        <w:t>a)</w:t>
      </w:r>
      <w:r w:rsidR="00A83E74" w:rsidRPr="00CA755F">
        <w:rPr>
          <w:rFonts w:asciiTheme="minorHAnsi" w:eastAsia="Times New Roman" w:hAnsiTheme="minorHAnsi"/>
          <w:sz w:val="24"/>
          <w:szCs w:val="24"/>
        </w:rPr>
        <w:t xml:space="preserve"> </w:t>
      </w:r>
      <w:r w:rsidRPr="00CA755F">
        <w:rPr>
          <w:rFonts w:asciiTheme="minorHAnsi" w:eastAsia="Times New Roman" w:hAnsiTheme="minorHAnsi"/>
          <w:sz w:val="24"/>
          <w:szCs w:val="24"/>
        </w:rPr>
        <w:t xml:space="preserve"> </w:t>
      </w:r>
      <w:r w:rsidR="00C77E62" w:rsidRPr="00CA755F">
        <w:rPr>
          <w:rFonts w:asciiTheme="minorHAnsi" w:eastAsia="Times New Roman" w:hAnsiTheme="minorHAnsi"/>
          <w:sz w:val="24"/>
          <w:szCs w:val="24"/>
        </w:rPr>
        <w:t>Specification of the product or service required, in as much detail as possible</w:t>
      </w:r>
      <w:r w:rsidRPr="00CA755F">
        <w:rPr>
          <w:rFonts w:asciiTheme="minorHAnsi" w:eastAsia="Times New Roman" w:hAnsiTheme="minorHAnsi"/>
          <w:sz w:val="24"/>
          <w:szCs w:val="24"/>
        </w:rPr>
        <w:t>;</w:t>
      </w:r>
    </w:p>
    <w:p w:rsidR="00C77E62" w:rsidRPr="00CA755F" w:rsidRDefault="00B93818" w:rsidP="00D3096D">
      <w:pPr>
        <w:pStyle w:val="NoSpacing"/>
        <w:ind w:left="720"/>
        <w:jc w:val="both"/>
        <w:rPr>
          <w:rFonts w:asciiTheme="minorHAnsi" w:eastAsia="Times New Roman" w:hAnsiTheme="minorHAnsi"/>
          <w:sz w:val="24"/>
          <w:szCs w:val="24"/>
        </w:rPr>
      </w:pPr>
      <w:r w:rsidRPr="00CA755F">
        <w:rPr>
          <w:rFonts w:asciiTheme="minorHAnsi" w:eastAsia="Times New Roman" w:hAnsiTheme="minorHAnsi"/>
          <w:sz w:val="24"/>
          <w:szCs w:val="24"/>
        </w:rPr>
        <w:t xml:space="preserve">(b) </w:t>
      </w:r>
      <w:r w:rsidR="00C77E62" w:rsidRPr="00CA755F">
        <w:rPr>
          <w:rFonts w:asciiTheme="minorHAnsi" w:eastAsia="Times New Roman" w:hAnsiTheme="minorHAnsi"/>
          <w:sz w:val="24"/>
          <w:szCs w:val="24"/>
        </w:rPr>
        <w:t>Information required about the bidder, including the amount bid, information about the proposed project leader, the responsibilities agreed to, a timeframe for developmental</w:t>
      </w:r>
      <w:r w:rsidR="00D3096D">
        <w:rPr>
          <w:rFonts w:asciiTheme="minorHAnsi" w:eastAsia="Times New Roman" w:hAnsiTheme="minorHAnsi"/>
          <w:sz w:val="24"/>
          <w:szCs w:val="24"/>
        </w:rPr>
        <w:t xml:space="preserve"> </w:t>
      </w:r>
      <w:r w:rsidR="00C77E62" w:rsidRPr="00CA755F">
        <w:rPr>
          <w:rFonts w:asciiTheme="minorHAnsi" w:eastAsia="Times New Roman" w:hAnsiTheme="minorHAnsi"/>
          <w:sz w:val="24"/>
          <w:szCs w:val="24"/>
        </w:rPr>
        <w:t>stages, and an overview of the vendor's company and prior experience in the area</w:t>
      </w:r>
      <w:r w:rsidRPr="00CA755F">
        <w:rPr>
          <w:rFonts w:asciiTheme="minorHAnsi" w:eastAsia="Times New Roman" w:hAnsiTheme="minorHAnsi"/>
          <w:sz w:val="24"/>
          <w:szCs w:val="24"/>
        </w:rPr>
        <w:t>;</w:t>
      </w:r>
    </w:p>
    <w:p w:rsidR="00C77E62" w:rsidRPr="00CA755F" w:rsidRDefault="00B93818" w:rsidP="00B93818">
      <w:pPr>
        <w:pStyle w:val="NoSpacing"/>
        <w:jc w:val="both"/>
        <w:rPr>
          <w:rFonts w:asciiTheme="minorHAnsi" w:eastAsia="Times New Roman" w:hAnsiTheme="minorHAnsi"/>
          <w:sz w:val="24"/>
          <w:szCs w:val="24"/>
        </w:rPr>
      </w:pPr>
      <w:r w:rsidRPr="00CA755F">
        <w:rPr>
          <w:rFonts w:asciiTheme="minorHAnsi" w:eastAsia="Times New Roman" w:hAnsiTheme="minorHAnsi"/>
          <w:sz w:val="24"/>
          <w:szCs w:val="24"/>
        </w:rPr>
        <w:tab/>
        <w:t xml:space="preserve">(c)  </w:t>
      </w:r>
      <w:r w:rsidR="00C77E62" w:rsidRPr="00CA755F">
        <w:rPr>
          <w:rFonts w:asciiTheme="minorHAnsi" w:eastAsia="Times New Roman" w:hAnsiTheme="minorHAnsi"/>
          <w:sz w:val="24"/>
          <w:szCs w:val="24"/>
        </w:rPr>
        <w:t>Any criteria for vendor eligibility or disqualification</w:t>
      </w:r>
      <w:r w:rsidRPr="00CA755F">
        <w:rPr>
          <w:rFonts w:asciiTheme="minorHAnsi" w:eastAsia="Times New Roman" w:hAnsiTheme="minorHAnsi"/>
          <w:sz w:val="24"/>
          <w:szCs w:val="24"/>
        </w:rPr>
        <w:t xml:space="preserve">; </w:t>
      </w:r>
    </w:p>
    <w:p w:rsidR="00C77E62" w:rsidRPr="00CA755F" w:rsidRDefault="00B93818" w:rsidP="00D3096D">
      <w:pPr>
        <w:pStyle w:val="NoSpacing"/>
        <w:ind w:left="720"/>
        <w:jc w:val="both"/>
        <w:rPr>
          <w:rFonts w:asciiTheme="minorHAnsi" w:hAnsiTheme="minorHAnsi"/>
          <w:sz w:val="24"/>
          <w:szCs w:val="24"/>
        </w:rPr>
      </w:pPr>
      <w:r w:rsidRPr="00CA755F">
        <w:rPr>
          <w:rFonts w:asciiTheme="minorHAnsi" w:eastAsia="Times New Roman" w:hAnsiTheme="minorHAnsi"/>
          <w:sz w:val="24"/>
          <w:szCs w:val="24"/>
        </w:rPr>
        <w:t>(</w:t>
      </w:r>
      <w:r w:rsidR="00C77E62" w:rsidRPr="00CA755F">
        <w:rPr>
          <w:rFonts w:asciiTheme="minorHAnsi" w:eastAsia="Times New Roman" w:hAnsiTheme="minorHAnsi"/>
          <w:sz w:val="24"/>
          <w:szCs w:val="24"/>
        </w:rPr>
        <w:t xml:space="preserve">d) </w:t>
      </w:r>
      <w:r w:rsidR="00C77E62" w:rsidRPr="00CA755F">
        <w:rPr>
          <w:rFonts w:asciiTheme="minorHAnsi" w:hAnsiTheme="minorHAnsi"/>
          <w:sz w:val="24"/>
          <w:szCs w:val="24"/>
        </w:rPr>
        <w:t>Relevant dates, including the deadline for application, the deadline for submission of supplemental information, dates for any associated interviews or open meetings, the date</w:t>
      </w:r>
      <w:r w:rsidR="00D3096D">
        <w:rPr>
          <w:rFonts w:asciiTheme="minorHAnsi" w:hAnsiTheme="minorHAnsi"/>
          <w:sz w:val="24"/>
          <w:szCs w:val="24"/>
        </w:rPr>
        <w:t xml:space="preserve"> </w:t>
      </w:r>
      <w:r w:rsidR="00C77E62" w:rsidRPr="00CA755F">
        <w:rPr>
          <w:rFonts w:asciiTheme="minorHAnsi" w:hAnsiTheme="minorHAnsi"/>
          <w:sz w:val="24"/>
          <w:szCs w:val="24"/>
        </w:rPr>
        <w:t>when the decision will be made, and the desired timeframe for the project</w:t>
      </w:r>
      <w:r w:rsidRPr="00CA755F">
        <w:rPr>
          <w:rFonts w:asciiTheme="minorHAnsi" w:hAnsiTheme="minorHAnsi"/>
          <w:sz w:val="24"/>
          <w:szCs w:val="24"/>
        </w:rPr>
        <w:t>;</w:t>
      </w:r>
    </w:p>
    <w:p w:rsidR="00C77E62" w:rsidRPr="00CA755F" w:rsidRDefault="00B93818" w:rsidP="00B93818">
      <w:pPr>
        <w:pStyle w:val="NoSpacing"/>
        <w:jc w:val="both"/>
        <w:rPr>
          <w:rFonts w:asciiTheme="minorHAnsi" w:hAnsiTheme="minorHAnsi"/>
          <w:sz w:val="24"/>
          <w:szCs w:val="24"/>
        </w:rPr>
      </w:pPr>
      <w:r w:rsidRPr="00CA755F">
        <w:rPr>
          <w:rFonts w:asciiTheme="minorHAnsi" w:hAnsiTheme="minorHAnsi"/>
          <w:sz w:val="24"/>
          <w:szCs w:val="24"/>
        </w:rPr>
        <w:tab/>
        <w:t xml:space="preserve">(e)  </w:t>
      </w:r>
      <w:r w:rsidR="00C77E62" w:rsidRPr="00CA755F">
        <w:rPr>
          <w:rFonts w:asciiTheme="minorHAnsi" w:hAnsiTheme="minorHAnsi"/>
          <w:sz w:val="24"/>
          <w:szCs w:val="24"/>
        </w:rPr>
        <w:t>Any requirements of confidentiality</w:t>
      </w:r>
      <w:r w:rsidRPr="00CA755F">
        <w:rPr>
          <w:rFonts w:asciiTheme="minorHAnsi" w:hAnsiTheme="minorHAnsi"/>
          <w:sz w:val="24"/>
          <w:szCs w:val="24"/>
        </w:rPr>
        <w:t>; and</w:t>
      </w:r>
    </w:p>
    <w:p w:rsidR="00C77E62" w:rsidRPr="00CA755F" w:rsidRDefault="00B93818" w:rsidP="00B93818">
      <w:pPr>
        <w:pStyle w:val="NoSpacing"/>
        <w:jc w:val="both"/>
        <w:rPr>
          <w:rFonts w:asciiTheme="minorHAnsi" w:eastAsia="Times New Roman" w:hAnsiTheme="minorHAnsi"/>
          <w:sz w:val="24"/>
          <w:szCs w:val="24"/>
        </w:rPr>
      </w:pPr>
      <w:r w:rsidRPr="00CA755F">
        <w:rPr>
          <w:rFonts w:asciiTheme="minorHAnsi" w:hAnsiTheme="minorHAnsi"/>
          <w:sz w:val="24"/>
          <w:szCs w:val="24"/>
        </w:rPr>
        <w:tab/>
        <w:t>(</w:t>
      </w:r>
      <w:r w:rsidR="00C77E62" w:rsidRPr="00CA755F">
        <w:rPr>
          <w:rFonts w:asciiTheme="minorHAnsi" w:hAnsiTheme="minorHAnsi"/>
          <w:sz w:val="24"/>
          <w:szCs w:val="24"/>
        </w:rPr>
        <w:t xml:space="preserve">f) </w:t>
      </w:r>
      <w:r w:rsidR="00C77E62" w:rsidRPr="00CA755F">
        <w:rPr>
          <w:rFonts w:asciiTheme="minorHAnsi" w:eastAsia="Times New Roman" w:hAnsiTheme="minorHAnsi"/>
          <w:sz w:val="24"/>
          <w:szCs w:val="24"/>
        </w:rPr>
        <w:t xml:space="preserve">Stipulation of any legally binding commitments, such as adherence to dates or criteria </w:t>
      </w:r>
      <w:r w:rsidRPr="00CA755F">
        <w:rPr>
          <w:rFonts w:asciiTheme="minorHAnsi" w:eastAsia="Times New Roman" w:hAnsiTheme="minorHAnsi"/>
          <w:sz w:val="24"/>
          <w:szCs w:val="24"/>
        </w:rPr>
        <w:tab/>
      </w:r>
      <w:r w:rsidR="00C77E62" w:rsidRPr="00CA755F">
        <w:rPr>
          <w:rFonts w:asciiTheme="minorHAnsi" w:eastAsia="Times New Roman" w:hAnsiTheme="minorHAnsi"/>
          <w:sz w:val="24"/>
          <w:szCs w:val="24"/>
        </w:rPr>
        <w:t>on which the final decision will be based.</w:t>
      </w:r>
    </w:p>
    <w:p w:rsidR="00251296" w:rsidRPr="00CA755F" w:rsidRDefault="00251296" w:rsidP="00B93818">
      <w:pPr>
        <w:pStyle w:val="NoSpacing"/>
        <w:jc w:val="both"/>
        <w:rPr>
          <w:rFonts w:asciiTheme="minorHAnsi" w:eastAsia="Times New Roman" w:hAnsiTheme="minorHAnsi"/>
          <w:sz w:val="24"/>
          <w:szCs w:val="24"/>
        </w:rPr>
      </w:pPr>
    </w:p>
    <w:p w:rsidR="00E870DA" w:rsidRPr="00CA755F" w:rsidRDefault="00B93818" w:rsidP="00B93818">
      <w:pPr>
        <w:pStyle w:val="NoSpacing"/>
        <w:jc w:val="both"/>
        <w:rPr>
          <w:rFonts w:asciiTheme="minorHAnsi" w:eastAsia="Times New Roman" w:hAnsiTheme="minorHAnsi"/>
          <w:sz w:val="24"/>
          <w:szCs w:val="24"/>
        </w:rPr>
      </w:pPr>
      <w:r w:rsidRPr="00CA755F">
        <w:rPr>
          <w:rFonts w:asciiTheme="minorHAnsi" w:eastAsia="Times New Roman" w:hAnsiTheme="minorHAnsi"/>
          <w:sz w:val="24"/>
          <w:szCs w:val="24"/>
        </w:rPr>
        <w:t xml:space="preserve">RFPs should be used when the Department knows that vendors exist who may provide the product or service, but is unsure as to the quality of the work performed by those vendors.  The RFP provides for a scoring of vendors based on subjective/ qualitative criteria; not just low bid.  Examples of RFPs used by the Department include major design-build projects or </w:t>
      </w:r>
      <w:r w:rsidR="000D4A0D" w:rsidRPr="00CA755F">
        <w:rPr>
          <w:rFonts w:asciiTheme="minorHAnsi" w:eastAsia="Times New Roman" w:hAnsiTheme="minorHAnsi"/>
          <w:sz w:val="24"/>
          <w:szCs w:val="24"/>
        </w:rPr>
        <w:t>property management contracts.</w:t>
      </w:r>
      <w:r w:rsidR="00E870DA" w:rsidRPr="00CA755F">
        <w:rPr>
          <w:rFonts w:asciiTheme="minorHAnsi" w:eastAsia="Times New Roman" w:hAnsiTheme="minorHAnsi"/>
          <w:sz w:val="24"/>
          <w:szCs w:val="24"/>
        </w:rPr>
        <w:t xml:space="preserve">  Examples of RFPs used by DAS include </w:t>
      </w:r>
      <w:r w:rsidR="006E2FC4" w:rsidRPr="00CA755F">
        <w:rPr>
          <w:rFonts w:asciiTheme="minorHAnsi" w:eastAsia="Times New Roman" w:hAnsiTheme="minorHAnsi"/>
          <w:sz w:val="24"/>
          <w:szCs w:val="24"/>
        </w:rPr>
        <w:t>State Printing and Mail Service Disaster Recover (DAS CSP900309) and Statewide Child Care Consultant Network Coordination (DAS CSP901910).</w:t>
      </w:r>
    </w:p>
    <w:p w:rsidR="00B93818" w:rsidRPr="00CA755F" w:rsidRDefault="00B93818" w:rsidP="00B93818">
      <w:pPr>
        <w:pStyle w:val="NoSpacing"/>
        <w:jc w:val="both"/>
        <w:rPr>
          <w:rFonts w:asciiTheme="minorHAnsi" w:eastAsia="Times New Roman" w:hAnsiTheme="minorHAnsi"/>
          <w:sz w:val="24"/>
          <w:szCs w:val="24"/>
        </w:rPr>
      </w:pPr>
    </w:p>
    <w:p w:rsidR="002E28BB" w:rsidRPr="00CA755F" w:rsidRDefault="002E28BB" w:rsidP="00B93818">
      <w:pPr>
        <w:pStyle w:val="NoSpacing"/>
        <w:jc w:val="both"/>
        <w:rPr>
          <w:rFonts w:asciiTheme="minorHAnsi" w:hAnsiTheme="minorHAnsi"/>
          <w:b/>
          <w:sz w:val="24"/>
          <w:szCs w:val="24"/>
        </w:rPr>
      </w:pPr>
      <w:r w:rsidRPr="00CA755F">
        <w:rPr>
          <w:rFonts w:asciiTheme="minorHAnsi" w:hAnsiTheme="minorHAnsi"/>
          <w:b/>
          <w:sz w:val="24"/>
          <w:szCs w:val="24"/>
        </w:rPr>
        <w:t>Request</w:t>
      </w:r>
      <w:r w:rsidR="00E34F99" w:rsidRPr="00CA755F">
        <w:rPr>
          <w:rFonts w:asciiTheme="minorHAnsi" w:hAnsiTheme="minorHAnsi"/>
          <w:b/>
          <w:sz w:val="24"/>
          <w:szCs w:val="24"/>
        </w:rPr>
        <w:t>s</w:t>
      </w:r>
      <w:r w:rsidRPr="00CA755F">
        <w:rPr>
          <w:rFonts w:asciiTheme="minorHAnsi" w:hAnsiTheme="minorHAnsi"/>
          <w:b/>
          <w:sz w:val="24"/>
          <w:szCs w:val="24"/>
        </w:rPr>
        <w:t xml:space="preserve"> for Qualifications</w:t>
      </w:r>
      <w:r w:rsidR="005C6F65" w:rsidRPr="00CA755F">
        <w:rPr>
          <w:rFonts w:asciiTheme="minorHAnsi" w:hAnsiTheme="minorHAnsi"/>
          <w:b/>
          <w:sz w:val="24"/>
          <w:szCs w:val="24"/>
        </w:rPr>
        <w:t xml:space="preserve"> </w:t>
      </w:r>
      <w:r w:rsidR="00547E00" w:rsidRPr="00CA755F">
        <w:rPr>
          <w:rFonts w:asciiTheme="minorHAnsi" w:hAnsiTheme="minorHAnsi"/>
          <w:b/>
          <w:sz w:val="24"/>
          <w:szCs w:val="24"/>
        </w:rPr>
        <w:t>(RFQ)</w:t>
      </w:r>
      <w:r w:rsidR="005C6F65" w:rsidRPr="00CA755F">
        <w:rPr>
          <w:rFonts w:asciiTheme="minorHAnsi" w:hAnsiTheme="minorHAnsi"/>
          <w:b/>
          <w:sz w:val="24"/>
          <w:szCs w:val="24"/>
        </w:rPr>
        <w:t>:</w:t>
      </w:r>
    </w:p>
    <w:p w:rsidR="005C6F65" w:rsidRPr="00CA755F" w:rsidRDefault="005C6F65" w:rsidP="00B93818">
      <w:pPr>
        <w:pStyle w:val="NoSpacing"/>
        <w:jc w:val="both"/>
        <w:rPr>
          <w:rFonts w:asciiTheme="minorHAnsi" w:hAnsiTheme="minorHAnsi"/>
          <w:i/>
          <w:iCs/>
          <w:sz w:val="24"/>
          <w:szCs w:val="24"/>
        </w:rPr>
      </w:pPr>
    </w:p>
    <w:p w:rsidR="009D2DFD" w:rsidRPr="00CA755F" w:rsidRDefault="009F46BC" w:rsidP="00B93818">
      <w:pPr>
        <w:pStyle w:val="NoSpacing"/>
        <w:jc w:val="both"/>
        <w:rPr>
          <w:rFonts w:asciiTheme="minorHAnsi" w:eastAsia="Times New Roman" w:hAnsiTheme="minorHAnsi"/>
          <w:color w:val="000000"/>
          <w:sz w:val="24"/>
          <w:szCs w:val="24"/>
        </w:rPr>
      </w:pPr>
      <w:r w:rsidRPr="00CA755F">
        <w:rPr>
          <w:rFonts w:asciiTheme="minorHAnsi" w:hAnsiTheme="minorHAnsi"/>
          <w:iCs/>
          <w:sz w:val="24"/>
          <w:szCs w:val="24"/>
        </w:rPr>
        <w:t>A “</w:t>
      </w:r>
      <w:r w:rsidR="00023085" w:rsidRPr="00CA755F">
        <w:rPr>
          <w:rFonts w:asciiTheme="minorHAnsi" w:hAnsiTheme="minorHAnsi"/>
          <w:iCs/>
          <w:sz w:val="24"/>
          <w:szCs w:val="24"/>
        </w:rPr>
        <w:t>Request for Qualification</w:t>
      </w:r>
      <w:r w:rsidRPr="00CA755F">
        <w:rPr>
          <w:rFonts w:asciiTheme="minorHAnsi" w:hAnsiTheme="minorHAnsi"/>
          <w:iCs/>
          <w:sz w:val="24"/>
          <w:szCs w:val="24"/>
        </w:rPr>
        <w:t>”</w:t>
      </w:r>
      <w:r w:rsidR="00023085" w:rsidRPr="00CA755F">
        <w:rPr>
          <w:rFonts w:asciiTheme="minorHAnsi" w:hAnsiTheme="minorHAnsi"/>
          <w:iCs/>
          <w:sz w:val="24"/>
          <w:szCs w:val="24"/>
        </w:rPr>
        <w:t xml:space="preserve"> (RFQ</w:t>
      </w:r>
      <w:r w:rsidR="00A421A2">
        <w:rPr>
          <w:rFonts w:asciiTheme="minorHAnsi" w:hAnsiTheme="minorHAnsi"/>
          <w:iCs/>
          <w:sz w:val="24"/>
          <w:szCs w:val="24"/>
        </w:rPr>
        <w:t xml:space="preserve"> – not to be confused with a request for quotes</w:t>
      </w:r>
      <w:r w:rsidR="00023085" w:rsidRPr="00CA755F">
        <w:rPr>
          <w:rFonts w:asciiTheme="minorHAnsi" w:hAnsiTheme="minorHAnsi"/>
          <w:iCs/>
          <w:sz w:val="24"/>
          <w:szCs w:val="24"/>
        </w:rPr>
        <w:t>)</w:t>
      </w:r>
      <w:r w:rsidRPr="00CA755F">
        <w:rPr>
          <w:rFonts w:asciiTheme="minorHAnsi" w:hAnsiTheme="minorHAnsi"/>
          <w:sz w:val="24"/>
          <w:szCs w:val="24"/>
        </w:rPr>
        <w:t xml:space="preserve"> refers to</w:t>
      </w:r>
      <w:r w:rsidR="00023085" w:rsidRPr="00CA755F">
        <w:rPr>
          <w:rFonts w:asciiTheme="minorHAnsi" w:hAnsiTheme="minorHAnsi"/>
          <w:sz w:val="24"/>
          <w:szCs w:val="24"/>
        </w:rPr>
        <w:t xml:space="preserve"> the document issued by the </w:t>
      </w:r>
      <w:r w:rsidRPr="00CA755F">
        <w:rPr>
          <w:rFonts w:asciiTheme="minorHAnsi" w:hAnsiTheme="minorHAnsi"/>
          <w:sz w:val="24"/>
          <w:szCs w:val="24"/>
        </w:rPr>
        <w:t>Department (ODOT or DAS)</w:t>
      </w:r>
      <w:r w:rsidR="00023085" w:rsidRPr="00CA755F">
        <w:rPr>
          <w:rFonts w:asciiTheme="minorHAnsi" w:hAnsiTheme="minorHAnsi"/>
          <w:sz w:val="24"/>
          <w:szCs w:val="24"/>
        </w:rPr>
        <w:t xml:space="preserve"> in Phase I of the two-phased selection process</w:t>
      </w:r>
      <w:r w:rsidR="00A421A2">
        <w:rPr>
          <w:rFonts w:asciiTheme="minorHAnsi" w:hAnsiTheme="minorHAnsi"/>
          <w:sz w:val="24"/>
          <w:szCs w:val="24"/>
        </w:rPr>
        <w:t xml:space="preserve"> (i.e., an RFP or a major construction design-build project)</w:t>
      </w:r>
      <w:r w:rsidR="00023085" w:rsidRPr="00CA755F">
        <w:rPr>
          <w:rFonts w:asciiTheme="minorHAnsi" w:hAnsiTheme="minorHAnsi"/>
          <w:sz w:val="24"/>
          <w:szCs w:val="24"/>
        </w:rPr>
        <w:t>. It typically describes the project in enough detail to let potential offerors determine if they wish to compete</w:t>
      </w:r>
      <w:r w:rsidRPr="00CA755F">
        <w:rPr>
          <w:rFonts w:asciiTheme="minorHAnsi" w:hAnsiTheme="minorHAnsi"/>
          <w:sz w:val="24"/>
          <w:szCs w:val="24"/>
        </w:rPr>
        <w:t xml:space="preserve">; this is often </w:t>
      </w:r>
      <w:r w:rsidR="000D4A0D" w:rsidRPr="00CA755F">
        <w:rPr>
          <w:rFonts w:asciiTheme="minorHAnsi" w:hAnsiTheme="minorHAnsi"/>
          <w:sz w:val="24"/>
          <w:szCs w:val="24"/>
        </w:rPr>
        <w:t>described</w:t>
      </w:r>
      <w:r w:rsidRPr="00CA755F">
        <w:rPr>
          <w:rFonts w:asciiTheme="minorHAnsi" w:hAnsiTheme="minorHAnsi"/>
          <w:sz w:val="24"/>
          <w:szCs w:val="24"/>
        </w:rPr>
        <w:t xml:space="preserve"> as the scope of work.  The information received from the offerors which supply the qualifications and explanations as to how the scope of the project will be met are used by the Department to determine </w:t>
      </w:r>
      <w:r w:rsidR="00A421A2">
        <w:rPr>
          <w:rFonts w:asciiTheme="minorHAnsi" w:hAnsiTheme="minorHAnsi"/>
          <w:sz w:val="24"/>
          <w:szCs w:val="24"/>
        </w:rPr>
        <w:t xml:space="preserve">and select </w:t>
      </w:r>
      <w:r w:rsidR="00023085" w:rsidRPr="00CA755F">
        <w:rPr>
          <w:rFonts w:asciiTheme="minorHAnsi" w:hAnsiTheme="minorHAnsi"/>
          <w:sz w:val="24"/>
          <w:szCs w:val="24"/>
        </w:rPr>
        <w:t>the most highly qualified offerors</w:t>
      </w:r>
      <w:r w:rsidRPr="00CA755F">
        <w:rPr>
          <w:rFonts w:asciiTheme="minorHAnsi" w:hAnsiTheme="minorHAnsi"/>
          <w:sz w:val="24"/>
          <w:szCs w:val="24"/>
        </w:rPr>
        <w:t>.  These few offerors are then permitted to bid on the project whether via an RFP, ITB, construction contract or some combination thereof</w:t>
      </w:r>
      <w:r w:rsidR="00023085" w:rsidRPr="00CA755F">
        <w:rPr>
          <w:rFonts w:asciiTheme="minorHAnsi" w:hAnsiTheme="minorHAnsi"/>
          <w:sz w:val="24"/>
          <w:szCs w:val="24"/>
        </w:rPr>
        <w:t>.</w:t>
      </w:r>
    </w:p>
    <w:sectPr w:rsidR="009D2DFD" w:rsidRPr="00CA755F" w:rsidSect="00AE756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55F" w:rsidRDefault="00CA755F" w:rsidP="00CA755F">
      <w:pPr>
        <w:spacing w:after="0" w:line="240" w:lineRule="auto"/>
      </w:pPr>
      <w:r>
        <w:separator/>
      </w:r>
    </w:p>
  </w:endnote>
  <w:endnote w:type="continuationSeparator" w:id="0">
    <w:p w:rsidR="00CA755F" w:rsidRDefault="00CA755F" w:rsidP="00CA7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A4F" w:rsidRDefault="00CA755F">
    <w:pPr>
      <w:pStyle w:val="Footer"/>
      <w:jc w:val="right"/>
      <w:rPr>
        <w:color w:val="BFBFBF" w:themeColor="background1" w:themeShade="BF"/>
        <w:sz w:val="16"/>
        <w:szCs w:val="16"/>
      </w:rPr>
    </w:pPr>
    <w:r>
      <w:rPr>
        <w:color w:val="BFBFBF" w:themeColor="background1" w:themeShade="BF"/>
        <w:sz w:val="16"/>
        <w:szCs w:val="16"/>
      </w:rPr>
      <w:t xml:space="preserve">Revised:  </w:t>
    </w:r>
    <w:r w:rsidR="00D12D50">
      <w:rPr>
        <w:color w:val="BFBFBF" w:themeColor="background1" w:themeShade="BF"/>
        <w:sz w:val="16"/>
        <w:szCs w:val="16"/>
      </w:rPr>
      <w:t>Monday, November 26, 2018</w:t>
    </w:r>
  </w:p>
  <w:p w:rsidR="00CA755F" w:rsidRDefault="00CA7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55F" w:rsidRDefault="00CA755F" w:rsidP="00CA755F">
      <w:pPr>
        <w:spacing w:after="0" w:line="240" w:lineRule="auto"/>
      </w:pPr>
      <w:r>
        <w:separator/>
      </w:r>
    </w:p>
  </w:footnote>
  <w:footnote w:type="continuationSeparator" w:id="0">
    <w:p w:rsidR="00CA755F" w:rsidRDefault="00CA755F" w:rsidP="00CA7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7" w:type="pct"/>
      <w:tblBorders>
        <w:top w:val="thinThickThinSmallGap" w:sz="24" w:space="0" w:color="00B050"/>
        <w:left w:val="thinThickThinSmallGap" w:sz="24" w:space="0" w:color="00B050"/>
        <w:bottom w:val="thinThickThinSmallGap" w:sz="24" w:space="0" w:color="00B050"/>
        <w:right w:val="thinThickThinSmallGap" w:sz="24" w:space="0" w:color="00B050"/>
      </w:tblBorders>
      <w:shd w:val="clear" w:color="auto" w:fill="FFFFFF"/>
      <w:tblLook w:val="04A0" w:firstRow="1" w:lastRow="0" w:firstColumn="1" w:lastColumn="0" w:noHBand="0" w:noVBand="1"/>
    </w:tblPr>
    <w:tblGrid>
      <w:gridCol w:w="1312"/>
      <w:gridCol w:w="7941"/>
    </w:tblGrid>
    <w:tr w:rsidR="00CA755F" w:rsidRPr="009A2C2D" w:rsidTr="008A7E07">
      <w:trPr>
        <w:trHeight w:val="380"/>
      </w:trPr>
      <w:tc>
        <w:tcPr>
          <w:tcW w:w="709" w:type="pct"/>
          <w:shd w:val="clear" w:color="auto" w:fill="FFFFFF"/>
        </w:tcPr>
        <w:p w:rsidR="00CA755F" w:rsidRPr="009A2C2D" w:rsidRDefault="00E63833" w:rsidP="008A7E07">
          <w:pPr>
            <w:rPr>
              <w:b/>
              <w:bCs/>
              <w:color w:val="FFFFFF"/>
            </w:rPr>
          </w:pPr>
          <w:r>
            <w:rPr>
              <w:b/>
              <w:bCs/>
              <w:noProof/>
              <w:color w:val="FFFFFF"/>
            </w:rPr>
            <w:drawing>
              <wp:anchor distT="0" distB="0" distL="114300" distR="114300" simplePos="0" relativeHeight="251660288" behindDoc="0" locked="0" layoutInCell="1" allowOverlap="1">
                <wp:simplePos x="0" y="0"/>
                <wp:positionH relativeFrom="column">
                  <wp:posOffset>127000</wp:posOffset>
                </wp:positionH>
                <wp:positionV relativeFrom="paragraph">
                  <wp:posOffset>67310</wp:posOffset>
                </wp:positionV>
                <wp:extent cx="624840" cy="624840"/>
                <wp:effectExtent l="19050" t="0" r="3810" b="0"/>
                <wp:wrapNone/>
                <wp:docPr id="1" name="Picture 1" descr="@ODOT347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OT347Color"/>
                        <pic:cNvPicPr>
                          <a:picLocks noChangeAspect="1" noChangeArrowheads="1"/>
                        </pic:cNvPicPr>
                      </pic:nvPicPr>
                      <pic:blipFill>
                        <a:blip r:embed="rId1"/>
                        <a:srcRect/>
                        <a:stretch>
                          <a:fillRect/>
                        </a:stretch>
                      </pic:blipFill>
                      <pic:spPr bwMode="auto">
                        <a:xfrm>
                          <a:off x="0" y="0"/>
                          <a:ext cx="624840" cy="624840"/>
                        </a:xfrm>
                        <a:prstGeom prst="rect">
                          <a:avLst/>
                        </a:prstGeom>
                        <a:noFill/>
                        <a:ln w="9525">
                          <a:noFill/>
                          <a:miter lim="800000"/>
                          <a:headEnd/>
                          <a:tailEnd/>
                        </a:ln>
                      </pic:spPr>
                    </pic:pic>
                  </a:graphicData>
                </a:graphic>
              </wp:anchor>
            </w:drawing>
          </w:r>
        </w:p>
      </w:tc>
      <w:tc>
        <w:tcPr>
          <w:tcW w:w="4291" w:type="pct"/>
          <w:shd w:val="clear" w:color="auto" w:fill="FFFFFF"/>
        </w:tcPr>
        <w:p w:rsidR="00A63A4F" w:rsidRDefault="00CA755F" w:rsidP="009A0EDA">
          <w:pPr>
            <w:jc w:val="center"/>
            <w:rPr>
              <w:b/>
              <w:bCs/>
              <w:color w:val="000000"/>
              <w:sz w:val="36"/>
              <w:szCs w:val="36"/>
            </w:rPr>
          </w:pPr>
          <w:r>
            <w:rPr>
              <w:b/>
              <w:bCs/>
              <w:color w:val="000000"/>
              <w:sz w:val="36"/>
              <w:szCs w:val="36"/>
            </w:rPr>
            <w:t xml:space="preserve">Purchasing Guidance </w:t>
          </w:r>
          <w:r w:rsidR="009A0EDA">
            <w:rPr>
              <w:b/>
              <w:bCs/>
              <w:color w:val="000000"/>
              <w:sz w:val="36"/>
              <w:szCs w:val="36"/>
            </w:rPr>
            <w:t>VII</w:t>
          </w:r>
          <w:r>
            <w:rPr>
              <w:b/>
              <w:bCs/>
              <w:color w:val="000000"/>
              <w:sz w:val="36"/>
              <w:szCs w:val="36"/>
            </w:rPr>
            <w:br/>
          </w:r>
          <w:r w:rsidR="006133BA">
            <w:rPr>
              <w:rFonts w:asciiTheme="minorHAnsi" w:hAnsiTheme="minorHAnsi"/>
              <w:b/>
              <w:sz w:val="24"/>
              <w:szCs w:val="24"/>
              <w:u w:val="single"/>
            </w:rPr>
            <w:t>Procurement</w:t>
          </w:r>
          <w:r w:rsidRPr="00CA755F">
            <w:rPr>
              <w:rFonts w:asciiTheme="minorHAnsi" w:hAnsiTheme="minorHAnsi"/>
              <w:b/>
              <w:sz w:val="24"/>
              <w:szCs w:val="24"/>
              <w:u w:val="single"/>
            </w:rPr>
            <w:t xml:space="preserve"> Type</w:t>
          </w:r>
          <w:r w:rsidR="006133BA">
            <w:rPr>
              <w:rFonts w:asciiTheme="minorHAnsi" w:hAnsiTheme="minorHAnsi"/>
              <w:b/>
              <w:sz w:val="24"/>
              <w:szCs w:val="24"/>
              <w:u w:val="single"/>
            </w:rPr>
            <w:t>s</w:t>
          </w:r>
          <w:r w:rsidRPr="00CA755F">
            <w:rPr>
              <w:rFonts w:asciiTheme="minorHAnsi" w:hAnsiTheme="minorHAnsi"/>
              <w:b/>
              <w:sz w:val="24"/>
              <w:szCs w:val="24"/>
              <w:u w:val="single"/>
            </w:rPr>
            <w:t xml:space="preserve"> Definitions, Examples, and Options</w:t>
          </w:r>
          <w:r w:rsidRPr="00C03C3B">
            <w:rPr>
              <w:b/>
              <w:bCs/>
              <w:color w:val="000000"/>
              <w:sz w:val="28"/>
              <w:szCs w:val="28"/>
            </w:rPr>
            <w:br/>
          </w:r>
          <w:r w:rsidRPr="004D42F3">
            <w:rPr>
              <w:rFonts w:cs="Arial"/>
              <w:b/>
              <w:color w:val="00B050"/>
            </w:rPr>
            <w:t>Ohio Department of Transportation</w:t>
          </w:r>
        </w:p>
      </w:tc>
    </w:tr>
  </w:tbl>
  <w:p w:rsidR="00CA755F" w:rsidRDefault="00CA7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71ED"/>
    <w:multiLevelType w:val="multilevel"/>
    <w:tmpl w:val="C9EE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951A8"/>
    <w:multiLevelType w:val="hybridMultilevel"/>
    <w:tmpl w:val="6BECBB96"/>
    <w:lvl w:ilvl="0" w:tplc="013CC0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E67122"/>
    <w:multiLevelType w:val="hybridMultilevel"/>
    <w:tmpl w:val="6B727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BB4DFB"/>
    <w:multiLevelType w:val="hybridMultilevel"/>
    <w:tmpl w:val="E81E582E"/>
    <w:lvl w:ilvl="0" w:tplc="EF3EB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8B703B"/>
    <w:multiLevelType w:val="hybridMultilevel"/>
    <w:tmpl w:val="7A3E25BA"/>
    <w:lvl w:ilvl="0" w:tplc="9F783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D9726A"/>
    <w:multiLevelType w:val="hybridMultilevel"/>
    <w:tmpl w:val="46A23AAC"/>
    <w:lvl w:ilvl="0" w:tplc="FBE29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390700"/>
    <w:multiLevelType w:val="hybridMultilevel"/>
    <w:tmpl w:val="95D0CBD0"/>
    <w:lvl w:ilvl="0" w:tplc="25CC6C1A">
      <w:start w:val="1"/>
      <w:numFmt w:val="decimal"/>
      <w:lvlText w:val="(%1)"/>
      <w:lvlJc w:val="left"/>
      <w:pPr>
        <w:ind w:left="1080" w:hanging="360"/>
      </w:pPr>
      <w:rPr>
        <w:rFonts w:ascii="Verdana" w:hAnsi="Verdana" w:hint="default"/>
        <w:color w:val="00000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A46BD2"/>
    <w:multiLevelType w:val="hybridMultilevel"/>
    <w:tmpl w:val="4B7A007E"/>
    <w:lvl w:ilvl="0" w:tplc="9710B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E12BB8"/>
    <w:multiLevelType w:val="hybridMultilevel"/>
    <w:tmpl w:val="B03804FC"/>
    <w:lvl w:ilvl="0" w:tplc="6D605A5A">
      <w:start w:val="1"/>
      <w:numFmt w:val="low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15:restartNumberingAfterBreak="0">
    <w:nsid w:val="5AA66680"/>
    <w:multiLevelType w:val="multilevel"/>
    <w:tmpl w:val="38F0D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FB0783"/>
    <w:multiLevelType w:val="multilevel"/>
    <w:tmpl w:val="B412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4046EB"/>
    <w:multiLevelType w:val="hybridMultilevel"/>
    <w:tmpl w:val="8346AB78"/>
    <w:lvl w:ilvl="0" w:tplc="84E6F42A">
      <w:start w:val="1"/>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B730A9"/>
    <w:multiLevelType w:val="hybridMultilevel"/>
    <w:tmpl w:val="73421590"/>
    <w:lvl w:ilvl="0" w:tplc="938CCC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42D310F"/>
    <w:multiLevelType w:val="hybridMultilevel"/>
    <w:tmpl w:val="77883CF8"/>
    <w:lvl w:ilvl="0" w:tplc="C0389D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F082558"/>
    <w:multiLevelType w:val="multilevel"/>
    <w:tmpl w:val="BB367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7"/>
  </w:num>
  <w:num w:numId="4">
    <w:abstractNumId w:val="0"/>
  </w:num>
  <w:num w:numId="5">
    <w:abstractNumId w:val="9"/>
  </w:num>
  <w:num w:numId="6">
    <w:abstractNumId w:val="14"/>
  </w:num>
  <w:num w:numId="7">
    <w:abstractNumId w:val="10"/>
  </w:num>
  <w:num w:numId="8">
    <w:abstractNumId w:val="12"/>
  </w:num>
  <w:num w:numId="9">
    <w:abstractNumId w:val="6"/>
  </w:num>
  <w:num w:numId="10">
    <w:abstractNumId w:val="3"/>
  </w:num>
  <w:num w:numId="11">
    <w:abstractNumId w:val="4"/>
  </w:num>
  <w:num w:numId="12">
    <w:abstractNumId w:val="5"/>
  </w:num>
  <w:num w:numId="13">
    <w:abstractNumId w:val="13"/>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F55"/>
    <w:rsid w:val="00023085"/>
    <w:rsid w:val="00036E15"/>
    <w:rsid w:val="000A11EC"/>
    <w:rsid w:val="000B57A5"/>
    <w:rsid w:val="000D176D"/>
    <w:rsid w:val="000D4A0D"/>
    <w:rsid w:val="001847F8"/>
    <w:rsid w:val="001C4042"/>
    <w:rsid w:val="0022263C"/>
    <w:rsid w:val="002433C6"/>
    <w:rsid w:val="002476DB"/>
    <w:rsid w:val="00251296"/>
    <w:rsid w:val="002C10D0"/>
    <w:rsid w:val="002D5DF2"/>
    <w:rsid w:val="002E28BB"/>
    <w:rsid w:val="003208C4"/>
    <w:rsid w:val="00323F55"/>
    <w:rsid w:val="003A5BAF"/>
    <w:rsid w:val="003E1211"/>
    <w:rsid w:val="004459F1"/>
    <w:rsid w:val="00477FEC"/>
    <w:rsid w:val="00490D5F"/>
    <w:rsid w:val="004B6E6A"/>
    <w:rsid w:val="00500511"/>
    <w:rsid w:val="00547E00"/>
    <w:rsid w:val="00561EED"/>
    <w:rsid w:val="00563C5D"/>
    <w:rsid w:val="005C6F65"/>
    <w:rsid w:val="005E6DDC"/>
    <w:rsid w:val="006133BA"/>
    <w:rsid w:val="00660BB8"/>
    <w:rsid w:val="00670184"/>
    <w:rsid w:val="006775B3"/>
    <w:rsid w:val="00683F86"/>
    <w:rsid w:val="006E20D4"/>
    <w:rsid w:val="006E2FC4"/>
    <w:rsid w:val="007451EC"/>
    <w:rsid w:val="007A2977"/>
    <w:rsid w:val="00862DFC"/>
    <w:rsid w:val="008A13E4"/>
    <w:rsid w:val="008E0749"/>
    <w:rsid w:val="00906F24"/>
    <w:rsid w:val="00933699"/>
    <w:rsid w:val="00944259"/>
    <w:rsid w:val="009A0EDA"/>
    <w:rsid w:val="009D2DFD"/>
    <w:rsid w:val="009D4E16"/>
    <w:rsid w:val="009F46BC"/>
    <w:rsid w:val="00A057CF"/>
    <w:rsid w:val="00A421A2"/>
    <w:rsid w:val="00A60106"/>
    <w:rsid w:val="00A63A4F"/>
    <w:rsid w:val="00A6777B"/>
    <w:rsid w:val="00A83E74"/>
    <w:rsid w:val="00AE7563"/>
    <w:rsid w:val="00B61C9E"/>
    <w:rsid w:val="00B93818"/>
    <w:rsid w:val="00BF60E3"/>
    <w:rsid w:val="00C77E62"/>
    <w:rsid w:val="00C901E8"/>
    <w:rsid w:val="00CA755F"/>
    <w:rsid w:val="00D12D50"/>
    <w:rsid w:val="00D3096D"/>
    <w:rsid w:val="00D72EF1"/>
    <w:rsid w:val="00E34F99"/>
    <w:rsid w:val="00E63833"/>
    <w:rsid w:val="00E870DA"/>
    <w:rsid w:val="00ED5281"/>
    <w:rsid w:val="00F45806"/>
    <w:rsid w:val="00FA0FDA"/>
    <w:rsid w:val="00FE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111118A"/>
  <w15:docId w15:val="{83F93F65-CFD6-4EF4-90A3-5E1119BD1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56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7E6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C77E62"/>
    <w:rPr>
      <w:color w:val="0000FF"/>
      <w:u w:val="single"/>
    </w:rPr>
  </w:style>
  <w:style w:type="paragraph" w:styleId="NoSpacing">
    <w:name w:val="No Spacing"/>
    <w:uiPriority w:val="1"/>
    <w:qFormat/>
    <w:rsid w:val="00B93818"/>
    <w:rPr>
      <w:sz w:val="22"/>
      <w:szCs w:val="22"/>
    </w:rPr>
  </w:style>
  <w:style w:type="paragraph" w:styleId="BalloonText">
    <w:name w:val="Balloon Text"/>
    <w:basedOn w:val="Normal"/>
    <w:link w:val="BalloonTextChar"/>
    <w:uiPriority w:val="99"/>
    <w:semiHidden/>
    <w:unhideWhenUsed/>
    <w:rsid w:val="007A2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977"/>
    <w:rPr>
      <w:rFonts w:ascii="Tahoma" w:hAnsi="Tahoma" w:cs="Tahoma"/>
      <w:sz w:val="16"/>
      <w:szCs w:val="16"/>
    </w:rPr>
  </w:style>
  <w:style w:type="character" w:styleId="CommentReference">
    <w:name w:val="annotation reference"/>
    <w:basedOn w:val="DefaultParagraphFont"/>
    <w:uiPriority w:val="99"/>
    <w:semiHidden/>
    <w:unhideWhenUsed/>
    <w:rsid w:val="008A13E4"/>
    <w:rPr>
      <w:sz w:val="16"/>
      <w:szCs w:val="16"/>
    </w:rPr>
  </w:style>
  <w:style w:type="paragraph" w:styleId="CommentText">
    <w:name w:val="annotation text"/>
    <w:basedOn w:val="Normal"/>
    <w:link w:val="CommentTextChar"/>
    <w:uiPriority w:val="99"/>
    <w:semiHidden/>
    <w:unhideWhenUsed/>
    <w:rsid w:val="008A13E4"/>
    <w:pPr>
      <w:spacing w:line="240" w:lineRule="auto"/>
    </w:pPr>
    <w:rPr>
      <w:sz w:val="20"/>
      <w:szCs w:val="20"/>
    </w:rPr>
  </w:style>
  <w:style w:type="character" w:customStyle="1" w:styleId="CommentTextChar">
    <w:name w:val="Comment Text Char"/>
    <w:basedOn w:val="DefaultParagraphFont"/>
    <w:link w:val="CommentText"/>
    <w:uiPriority w:val="99"/>
    <w:semiHidden/>
    <w:rsid w:val="008A13E4"/>
  </w:style>
  <w:style w:type="paragraph" w:styleId="CommentSubject">
    <w:name w:val="annotation subject"/>
    <w:basedOn w:val="CommentText"/>
    <w:next w:val="CommentText"/>
    <w:link w:val="CommentSubjectChar"/>
    <w:uiPriority w:val="99"/>
    <w:semiHidden/>
    <w:unhideWhenUsed/>
    <w:rsid w:val="008A13E4"/>
    <w:rPr>
      <w:b/>
      <w:bCs/>
    </w:rPr>
  </w:style>
  <w:style w:type="character" w:customStyle="1" w:styleId="CommentSubjectChar">
    <w:name w:val="Comment Subject Char"/>
    <w:basedOn w:val="CommentTextChar"/>
    <w:link w:val="CommentSubject"/>
    <w:uiPriority w:val="99"/>
    <w:semiHidden/>
    <w:rsid w:val="008A13E4"/>
    <w:rPr>
      <w:b/>
      <w:bCs/>
    </w:rPr>
  </w:style>
  <w:style w:type="character" w:styleId="FollowedHyperlink">
    <w:name w:val="FollowedHyperlink"/>
    <w:basedOn w:val="DefaultParagraphFont"/>
    <w:uiPriority w:val="99"/>
    <w:semiHidden/>
    <w:unhideWhenUsed/>
    <w:rsid w:val="00A057CF"/>
    <w:rPr>
      <w:color w:val="800080" w:themeColor="followedHyperlink"/>
      <w:u w:val="single"/>
    </w:rPr>
  </w:style>
  <w:style w:type="paragraph" w:styleId="Header">
    <w:name w:val="header"/>
    <w:basedOn w:val="Normal"/>
    <w:link w:val="HeaderChar"/>
    <w:uiPriority w:val="99"/>
    <w:unhideWhenUsed/>
    <w:rsid w:val="00CA7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55F"/>
    <w:rPr>
      <w:sz w:val="22"/>
      <w:szCs w:val="22"/>
    </w:rPr>
  </w:style>
  <w:style w:type="paragraph" w:styleId="Footer">
    <w:name w:val="footer"/>
    <w:basedOn w:val="Normal"/>
    <w:link w:val="FooterChar"/>
    <w:uiPriority w:val="99"/>
    <w:unhideWhenUsed/>
    <w:rsid w:val="00CA7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55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2463">
      <w:bodyDiv w:val="1"/>
      <w:marLeft w:val="0"/>
      <w:marRight w:val="0"/>
      <w:marTop w:val="0"/>
      <w:marBottom w:val="0"/>
      <w:divBdr>
        <w:top w:val="none" w:sz="0" w:space="0" w:color="auto"/>
        <w:left w:val="none" w:sz="0" w:space="0" w:color="auto"/>
        <w:bottom w:val="none" w:sz="0" w:space="0" w:color="auto"/>
        <w:right w:val="none" w:sz="0" w:space="0" w:color="auto"/>
      </w:divBdr>
      <w:divsChild>
        <w:div w:id="1703361090">
          <w:marLeft w:val="0"/>
          <w:marRight w:val="0"/>
          <w:marTop w:val="0"/>
          <w:marBottom w:val="0"/>
          <w:divBdr>
            <w:top w:val="none" w:sz="0" w:space="0" w:color="auto"/>
            <w:left w:val="none" w:sz="0" w:space="0" w:color="auto"/>
            <w:bottom w:val="none" w:sz="0" w:space="0" w:color="auto"/>
            <w:right w:val="none" w:sz="0" w:space="0" w:color="auto"/>
          </w:divBdr>
          <w:divsChild>
            <w:div w:id="803887139">
              <w:marLeft w:val="0"/>
              <w:marRight w:val="0"/>
              <w:marTop w:val="0"/>
              <w:marBottom w:val="0"/>
              <w:divBdr>
                <w:top w:val="none" w:sz="0" w:space="0" w:color="auto"/>
                <w:left w:val="none" w:sz="0" w:space="0" w:color="auto"/>
                <w:bottom w:val="none" w:sz="0" w:space="0" w:color="auto"/>
                <w:right w:val="none" w:sz="0" w:space="0" w:color="auto"/>
              </w:divBdr>
              <w:divsChild>
                <w:div w:id="69928384">
                  <w:marLeft w:val="0"/>
                  <w:marRight w:val="0"/>
                  <w:marTop w:val="0"/>
                  <w:marBottom w:val="0"/>
                  <w:divBdr>
                    <w:top w:val="none" w:sz="0" w:space="0" w:color="auto"/>
                    <w:left w:val="none" w:sz="0" w:space="0" w:color="auto"/>
                    <w:bottom w:val="none" w:sz="0" w:space="0" w:color="auto"/>
                    <w:right w:val="none" w:sz="0" w:space="0" w:color="auto"/>
                  </w:divBdr>
                  <w:divsChild>
                    <w:div w:id="555165782">
                      <w:marLeft w:val="0"/>
                      <w:marRight w:val="0"/>
                      <w:marTop w:val="0"/>
                      <w:marBottom w:val="0"/>
                      <w:divBdr>
                        <w:top w:val="none" w:sz="0" w:space="0" w:color="auto"/>
                        <w:left w:val="none" w:sz="0" w:space="0" w:color="auto"/>
                        <w:bottom w:val="none" w:sz="0" w:space="0" w:color="auto"/>
                        <w:right w:val="none" w:sz="0" w:space="0" w:color="auto"/>
                      </w:divBdr>
                      <w:divsChild>
                        <w:div w:id="55373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423983">
      <w:bodyDiv w:val="1"/>
      <w:marLeft w:val="0"/>
      <w:marRight w:val="0"/>
      <w:marTop w:val="0"/>
      <w:marBottom w:val="0"/>
      <w:divBdr>
        <w:top w:val="none" w:sz="0" w:space="0" w:color="auto"/>
        <w:left w:val="none" w:sz="0" w:space="0" w:color="auto"/>
        <w:bottom w:val="none" w:sz="0" w:space="0" w:color="auto"/>
        <w:right w:val="none" w:sz="0" w:space="0" w:color="auto"/>
      </w:divBdr>
      <w:divsChild>
        <w:div w:id="494348312">
          <w:marLeft w:val="0"/>
          <w:marRight w:val="0"/>
          <w:marTop w:val="0"/>
          <w:marBottom w:val="0"/>
          <w:divBdr>
            <w:top w:val="none" w:sz="0" w:space="0" w:color="auto"/>
            <w:left w:val="none" w:sz="0" w:space="0" w:color="auto"/>
            <w:bottom w:val="none" w:sz="0" w:space="0" w:color="auto"/>
            <w:right w:val="none" w:sz="0" w:space="0" w:color="auto"/>
          </w:divBdr>
          <w:divsChild>
            <w:div w:id="1328553516">
              <w:marLeft w:val="0"/>
              <w:marRight w:val="0"/>
              <w:marTop w:val="0"/>
              <w:marBottom w:val="0"/>
              <w:divBdr>
                <w:top w:val="none" w:sz="0" w:space="0" w:color="auto"/>
                <w:left w:val="none" w:sz="0" w:space="0" w:color="auto"/>
                <w:bottom w:val="none" w:sz="0" w:space="0" w:color="auto"/>
                <w:right w:val="none" w:sz="0" w:space="0" w:color="auto"/>
              </w:divBdr>
              <w:divsChild>
                <w:div w:id="1288009952">
                  <w:marLeft w:val="0"/>
                  <w:marRight w:val="0"/>
                  <w:marTop w:val="0"/>
                  <w:marBottom w:val="0"/>
                  <w:divBdr>
                    <w:top w:val="none" w:sz="0" w:space="0" w:color="auto"/>
                    <w:left w:val="none" w:sz="0" w:space="0" w:color="auto"/>
                    <w:bottom w:val="none" w:sz="0" w:space="0" w:color="auto"/>
                    <w:right w:val="none" w:sz="0" w:space="0" w:color="auto"/>
                  </w:divBdr>
                  <w:divsChild>
                    <w:div w:id="2097483589">
                      <w:marLeft w:val="0"/>
                      <w:marRight w:val="0"/>
                      <w:marTop w:val="0"/>
                      <w:marBottom w:val="0"/>
                      <w:divBdr>
                        <w:top w:val="none" w:sz="0" w:space="0" w:color="auto"/>
                        <w:left w:val="none" w:sz="0" w:space="0" w:color="auto"/>
                        <w:bottom w:val="none" w:sz="0" w:space="0" w:color="auto"/>
                        <w:right w:val="none" w:sz="0" w:space="0" w:color="auto"/>
                      </w:divBdr>
                      <w:divsChild>
                        <w:div w:id="556666904">
                          <w:marLeft w:val="285"/>
                          <w:marRight w:val="285"/>
                          <w:marTop w:val="0"/>
                          <w:marBottom w:val="0"/>
                          <w:divBdr>
                            <w:top w:val="none" w:sz="0" w:space="0" w:color="auto"/>
                            <w:left w:val="none" w:sz="0" w:space="0" w:color="auto"/>
                            <w:bottom w:val="none" w:sz="0" w:space="0" w:color="auto"/>
                            <w:right w:val="none" w:sz="0" w:space="0" w:color="auto"/>
                          </w:divBdr>
                          <w:divsChild>
                            <w:div w:id="1280262146">
                              <w:marLeft w:val="0"/>
                              <w:marRight w:val="0"/>
                              <w:marTop w:val="0"/>
                              <w:marBottom w:val="0"/>
                              <w:divBdr>
                                <w:top w:val="none" w:sz="0" w:space="0" w:color="auto"/>
                                <w:left w:val="none" w:sz="0" w:space="0" w:color="auto"/>
                                <w:bottom w:val="none" w:sz="0" w:space="0" w:color="auto"/>
                                <w:right w:val="none" w:sz="0" w:space="0" w:color="auto"/>
                              </w:divBdr>
                              <w:divsChild>
                                <w:div w:id="1429698571">
                                  <w:marLeft w:val="0"/>
                                  <w:marRight w:val="0"/>
                                  <w:marTop w:val="0"/>
                                  <w:marBottom w:val="0"/>
                                  <w:divBdr>
                                    <w:top w:val="none" w:sz="0" w:space="0" w:color="auto"/>
                                    <w:left w:val="none" w:sz="0" w:space="0" w:color="auto"/>
                                    <w:bottom w:val="none" w:sz="0" w:space="0" w:color="auto"/>
                                    <w:right w:val="none" w:sz="0" w:space="0" w:color="auto"/>
                                  </w:divBdr>
                                </w:div>
                                <w:div w:id="1563443373">
                                  <w:marLeft w:val="0"/>
                                  <w:marRight w:val="0"/>
                                  <w:marTop w:val="0"/>
                                  <w:marBottom w:val="0"/>
                                  <w:divBdr>
                                    <w:top w:val="none" w:sz="0" w:space="0" w:color="auto"/>
                                    <w:left w:val="none" w:sz="0" w:space="0" w:color="auto"/>
                                    <w:bottom w:val="none" w:sz="0" w:space="0" w:color="auto"/>
                                    <w:right w:val="none" w:sz="0" w:space="0" w:color="auto"/>
                                  </w:divBdr>
                                </w:div>
                              </w:divsChild>
                            </w:div>
                            <w:div w:id="16003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39992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6873504">
          <w:marLeft w:val="0"/>
          <w:marRight w:val="0"/>
          <w:marTop w:val="0"/>
          <w:marBottom w:val="0"/>
          <w:divBdr>
            <w:top w:val="none" w:sz="0" w:space="0" w:color="auto"/>
            <w:left w:val="none" w:sz="0" w:space="0" w:color="auto"/>
            <w:bottom w:val="none" w:sz="0" w:space="0" w:color="auto"/>
            <w:right w:val="none" w:sz="0" w:space="0" w:color="auto"/>
          </w:divBdr>
          <w:divsChild>
            <w:div w:id="668171366">
              <w:marLeft w:val="0"/>
              <w:marRight w:val="0"/>
              <w:marTop w:val="0"/>
              <w:marBottom w:val="0"/>
              <w:divBdr>
                <w:top w:val="none" w:sz="0" w:space="0" w:color="auto"/>
                <w:left w:val="none" w:sz="0" w:space="0" w:color="auto"/>
                <w:bottom w:val="none" w:sz="0" w:space="0" w:color="auto"/>
                <w:right w:val="none" w:sz="0" w:space="0" w:color="auto"/>
              </w:divBdr>
              <w:divsChild>
                <w:div w:id="243146545">
                  <w:marLeft w:val="0"/>
                  <w:marRight w:val="0"/>
                  <w:marTop w:val="0"/>
                  <w:marBottom w:val="0"/>
                  <w:divBdr>
                    <w:top w:val="none" w:sz="0" w:space="0" w:color="auto"/>
                    <w:left w:val="none" w:sz="0" w:space="0" w:color="auto"/>
                    <w:bottom w:val="none" w:sz="0" w:space="0" w:color="auto"/>
                    <w:right w:val="none" w:sz="0" w:space="0" w:color="auto"/>
                  </w:divBdr>
                  <w:divsChild>
                    <w:div w:id="18404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68124">
      <w:bodyDiv w:val="1"/>
      <w:marLeft w:val="0"/>
      <w:marRight w:val="0"/>
      <w:marTop w:val="0"/>
      <w:marBottom w:val="0"/>
      <w:divBdr>
        <w:top w:val="none" w:sz="0" w:space="0" w:color="auto"/>
        <w:left w:val="none" w:sz="0" w:space="0" w:color="auto"/>
        <w:bottom w:val="none" w:sz="0" w:space="0" w:color="auto"/>
        <w:right w:val="none" w:sz="0" w:space="0" w:color="auto"/>
      </w:divBdr>
      <w:divsChild>
        <w:div w:id="1074667278">
          <w:marLeft w:val="0"/>
          <w:marRight w:val="0"/>
          <w:marTop w:val="0"/>
          <w:marBottom w:val="0"/>
          <w:divBdr>
            <w:top w:val="none" w:sz="0" w:space="0" w:color="auto"/>
            <w:left w:val="none" w:sz="0" w:space="0" w:color="auto"/>
            <w:bottom w:val="none" w:sz="0" w:space="0" w:color="auto"/>
            <w:right w:val="none" w:sz="0" w:space="0" w:color="auto"/>
          </w:divBdr>
          <w:divsChild>
            <w:div w:id="239678399">
              <w:marLeft w:val="0"/>
              <w:marRight w:val="0"/>
              <w:marTop w:val="0"/>
              <w:marBottom w:val="0"/>
              <w:divBdr>
                <w:top w:val="none" w:sz="0" w:space="0" w:color="auto"/>
                <w:left w:val="none" w:sz="0" w:space="0" w:color="auto"/>
                <w:bottom w:val="none" w:sz="0" w:space="0" w:color="auto"/>
                <w:right w:val="none" w:sz="0" w:space="0" w:color="auto"/>
              </w:divBdr>
              <w:divsChild>
                <w:div w:id="1592350196">
                  <w:marLeft w:val="0"/>
                  <w:marRight w:val="0"/>
                  <w:marTop w:val="0"/>
                  <w:marBottom w:val="0"/>
                  <w:divBdr>
                    <w:top w:val="none" w:sz="0" w:space="0" w:color="auto"/>
                    <w:left w:val="none" w:sz="0" w:space="0" w:color="auto"/>
                    <w:bottom w:val="none" w:sz="0" w:space="0" w:color="auto"/>
                    <w:right w:val="none" w:sz="0" w:space="0" w:color="auto"/>
                  </w:divBdr>
                  <w:divsChild>
                    <w:div w:id="672757587">
                      <w:marLeft w:val="0"/>
                      <w:marRight w:val="0"/>
                      <w:marTop w:val="0"/>
                      <w:marBottom w:val="0"/>
                      <w:divBdr>
                        <w:top w:val="none" w:sz="0" w:space="0" w:color="auto"/>
                        <w:left w:val="none" w:sz="0" w:space="0" w:color="auto"/>
                        <w:bottom w:val="none" w:sz="0" w:space="0" w:color="auto"/>
                        <w:right w:val="none" w:sz="0" w:space="0" w:color="auto"/>
                      </w:divBdr>
                      <w:divsChild>
                        <w:div w:id="1317682968">
                          <w:marLeft w:val="285"/>
                          <w:marRight w:val="285"/>
                          <w:marTop w:val="0"/>
                          <w:marBottom w:val="0"/>
                          <w:divBdr>
                            <w:top w:val="none" w:sz="0" w:space="0" w:color="auto"/>
                            <w:left w:val="none" w:sz="0" w:space="0" w:color="auto"/>
                            <w:bottom w:val="none" w:sz="0" w:space="0" w:color="auto"/>
                            <w:right w:val="none" w:sz="0" w:space="0" w:color="auto"/>
                          </w:divBdr>
                          <w:divsChild>
                            <w:div w:id="1251234452">
                              <w:marLeft w:val="0"/>
                              <w:marRight w:val="0"/>
                              <w:marTop w:val="0"/>
                              <w:marBottom w:val="0"/>
                              <w:divBdr>
                                <w:top w:val="none" w:sz="0" w:space="0" w:color="auto"/>
                                <w:left w:val="none" w:sz="0" w:space="0" w:color="auto"/>
                                <w:bottom w:val="none" w:sz="0" w:space="0" w:color="auto"/>
                                <w:right w:val="none" w:sz="0" w:space="0" w:color="auto"/>
                              </w:divBdr>
                            </w:div>
                            <w:div w:id="1304238080">
                              <w:marLeft w:val="0"/>
                              <w:marRight w:val="0"/>
                              <w:marTop w:val="0"/>
                              <w:marBottom w:val="0"/>
                              <w:divBdr>
                                <w:top w:val="none" w:sz="0" w:space="0" w:color="auto"/>
                                <w:left w:val="none" w:sz="0" w:space="0" w:color="auto"/>
                                <w:bottom w:val="none" w:sz="0" w:space="0" w:color="auto"/>
                                <w:right w:val="none" w:sz="0" w:space="0" w:color="auto"/>
                              </w:divBdr>
                              <w:divsChild>
                                <w:div w:id="11418677">
                                  <w:marLeft w:val="0"/>
                                  <w:marRight w:val="0"/>
                                  <w:marTop w:val="0"/>
                                  <w:marBottom w:val="0"/>
                                  <w:divBdr>
                                    <w:top w:val="none" w:sz="0" w:space="0" w:color="auto"/>
                                    <w:left w:val="none" w:sz="0" w:space="0" w:color="auto"/>
                                    <w:bottom w:val="none" w:sz="0" w:space="0" w:color="auto"/>
                                    <w:right w:val="none" w:sz="0" w:space="0" w:color="auto"/>
                                  </w:divBdr>
                                </w:div>
                                <w:div w:id="72760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t.state.oh.us/Divisions/ContractAdmin/Contracts/Pages/default.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procure.ohio.gov/proc/glossary.asp?C%23Contract%20Ty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4A50E4CC59054889D0319DA8FDDD37" ma:contentTypeVersion="1" ma:contentTypeDescription="Create a new document." ma:contentTypeScope="" ma:versionID="0c578677cc0e0887065044eb0c778827">
  <xsd:schema xmlns:xsd="http://www.w3.org/2001/XMLSchema" xmlns:xs="http://www.w3.org/2001/XMLSchema" xmlns:p="http://schemas.microsoft.com/office/2006/metadata/properties" xmlns:ns2="84e39c42-08d0-4793-abcb-f94106ec3310" targetNamespace="http://schemas.microsoft.com/office/2006/metadata/properties" ma:root="true" ma:fieldsID="ea42a7f27991d1b5a5aca544b736b27c" ns2:_="">
    <xsd:import namespace="84e39c42-08d0-4793-abcb-f94106ec3310"/>
    <xsd:element name="properties">
      <xsd:complexType>
        <xsd:sequence>
          <xsd:element name="documentManagement">
            <xsd:complexType>
              <xsd:all>
                <xsd:element ref="ns2:Cata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39c42-08d0-4793-abcb-f94106ec3310" elementFormDefault="qualified">
    <xsd:import namespace="http://schemas.microsoft.com/office/2006/documentManagement/types"/>
    <xsd:import namespace="http://schemas.microsoft.com/office/infopath/2007/PartnerControls"/>
    <xsd:element name="Catagory" ma:index="8" nillable="true" ma:displayName="Category" ma:default="Vendor" ma:format="Dropdown" ma:internalName="Catagory">
      <xsd:simpleType>
        <xsd:restriction base="dms:Choice">
          <xsd:enumeration value="Vendor"/>
          <xsd:enumeration value="Guid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Catagory xmlns="84e39c42-08d0-4793-abcb-f94106ec3310">Guidance</Cata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47FE84-6E43-4CC6-B553-0D9D63613B0E}"/>
</file>

<file path=customXml/itemProps2.xml><?xml version="1.0" encoding="utf-8"?>
<ds:datastoreItem xmlns:ds="http://schemas.openxmlformats.org/officeDocument/2006/customXml" ds:itemID="{01532F10-AA02-4094-AB31-19540255F77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4e39c42-08d0-4793-abcb-f94106ec3310"/>
    <ds:schemaRef ds:uri="http://www.w3.org/XML/1998/namespace"/>
    <ds:schemaRef ds:uri="http://purl.org/dc/dcmitype/"/>
  </ds:schemaRefs>
</ds:datastoreItem>
</file>

<file path=customXml/itemProps3.xml><?xml version="1.0" encoding="utf-8"?>
<ds:datastoreItem xmlns:ds="http://schemas.openxmlformats.org/officeDocument/2006/customXml" ds:itemID="{6731A8BE-47A9-4400-AA92-0B76CB2E80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Contract Types (Guidance VII)</vt:lpstr>
    </vt:vector>
  </TitlesOfParts>
  <Company>Ohio Dept. of Transportation</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Types</dc:title>
  <dc:subject/>
  <dc:creator>aprice</dc:creator>
  <cp:keywords/>
  <dc:description/>
  <cp:lastModifiedBy>Pannett, Thomas</cp:lastModifiedBy>
  <cp:revision>10</cp:revision>
  <cp:lastPrinted>2009-08-10T17:34:00Z</cp:lastPrinted>
  <dcterms:created xsi:type="dcterms:W3CDTF">2018-11-21T20:21:00Z</dcterms:created>
  <dcterms:modified xsi:type="dcterms:W3CDTF">2018-11-26T17:00:00Z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0x010100944A50E4CC59054889D0319DA8FDDD37</vt:lpwstr>
  </property>
  <property fmtid="{D5CDD505-2E9C-101B-9397-08002B2CF9AE}" pid="3" name="Order">
    <vt:r8>600</vt:r8>
  </property>
</Properties>
</file>